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附件2</w:t>
      </w:r>
    </w:p>
    <w:p>
      <w:pPr>
        <w:spacing w:after="312" w:afterLines="100"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企业参会回执</w:t>
      </w:r>
    </w:p>
    <w:tbl>
      <w:tblPr>
        <w:tblStyle w:val="3"/>
        <w:tblW w:w="101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2660"/>
        <w:gridCol w:w="992"/>
        <w:gridCol w:w="1559"/>
        <w:gridCol w:w="156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after="312" w:afterLines="100"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序号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pacing w:after="312" w:afterLines="100" w:line="360" w:lineRule="auto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312" w:afterLines="100"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after="312" w:afterLines="100"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职务/职称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after="312" w:afterLines="100"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电话/手机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after="312" w:afterLines="100"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after="312" w:afterLines="100"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instrText xml:space="preserve"> HYPERLINK "mailto:请企业于8月10日下午下班前将参会回执以电子邮件方式反馈至联系人王飞（wangf@sist.org.cn，0755-83997958），以便安排会务有关事宜，感谢配合！" </w:instrTex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请企业于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12日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</w:rPr>
        <w:t>前将参会回执以电子邮件方式反馈至联系人王飞（wangf@sist.org.cn，0755-83997958），以便安排会务有关事宜，感谢配合！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fldChar w:fldCharType="end"/>
      </w:r>
    </w:p>
    <w:p/>
    <w:p>
      <w:pPr>
        <w:rPr>
          <w:b/>
          <w:bCs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16510</wp:posOffset>
            </wp:positionV>
            <wp:extent cx="1526540" cy="2446655"/>
            <wp:effectExtent l="0" t="0" r="10160" b="4445"/>
            <wp:wrapNone/>
            <wp:docPr id="2" name="图片 3" descr="a4830d91967a7aaec1a72c7c917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a4830d91967a7aaec1a72c7c917ad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3021965</wp:posOffset>
            </wp:positionH>
            <wp:positionV relativeFrom="paragraph">
              <wp:posOffset>9886950</wp:posOffset>
            </wp:positionV>
            <wp:extent cx="1526540" cy="2446655"/>
            <wp:effectExtent l="0" t="0" r="10160" b="4445"/>
            <wp:wrapNone/>
            <wp:docPr id="1" name="图片 2" descr="a4830d91967a7aaec1a72c7c917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4830d91967a7aaec1a72c7c917ad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9665E"/>
    <w:rsid w:val="4BB9665E"/>
    <w:rsid w:val="6AA653B0"/>
    <w:rsid w:val="71A4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2021-08-06T09:28:00Z</dcterms:created>
  <dc:creator>刘畅</dc:creator>
  <cp:lastModifiedBy>刘畅</cp:lastModifiedBy>
  <dcterms:modified xsi:type="dcterms:W3CDTF">2021-08-10T01:22:57Z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