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深圳市出口产品转内销企业线上培训议程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tbl>
      <w:tblPr>
        <w:tblStyle w:val="3"/>
        <w:tblW w:w="88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101"/>
        <w:gridCol w:w="1220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时间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内容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lang w:eastAsia="zh-CN"/>
              </w:rPr>
              <w:t>相关领导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单位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hint="eastAsia" w:eastAsia="仿宋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9</w:t>
            </w:r>
            <w:r>
              <w:rPr>
                <w:rFonts w:eastAsia="仿宋"/>
                <w:sz w:val="24"/>
              </w:rPr>
              <w:t>:30-</w:t>
            </w:r>
            <w:r>
              <w:rPr>
                <w:rFonts w:hint="eastAsia" w:eastAsia="仿宋"/>
                <w:sz w:val="24"/>
                <w:lang w:val="en-US" w:eastAsia="zh-CN"/>
              </w:rPr>
              <w:t>9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hint="eastAsia" w:eastAsia="仿宋"/>
                <w:sz w:val="24"/>
                <w:lang w:val="en-US" w:eastAsia="zh-CN"/>
              </w:rPr>
              <w:t>40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市市场监督管理局领导致辞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史诗祯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400" w:lineRule="exact"/>
              <w:rPr>
                <w:rFonts w:hint="default" w:eastAsia="仿宋"/>
                <w:sz w:val="24"/>
                <w:lang w:val="en-US"/>
              </w:rPr>
            </w:pPr>
            <w:r>
              <w:rPr>
                <w:rFonts w:hint="eastAsia" w:eastAsia="仿宋"/>
                <w:sz w:val="24"/>
                <w:lang w:eastAsia="zh-CN"/>
              </w:rPr>
              <w:t>市市场监督管理局标准处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9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  <w:r>
              <w:rPr>
                <w:rFonts w:eastAsia="仿宋"/>
                <w:sz w:val="24"/>
              </w:rPr>
              <w:t>0-1</w:t>
            </w:r>
            <w:r>
              <w:rPr>
                <w:rFonts w:hint="eastAsia" w:eastAsia="仿宋"/>
                <w:sz w:val="24"/>
              </w:rPr>
              <w:t>0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标准自我声明公开制度讲解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王飞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深圳市</w:t>
            </w:r>
            <w:r>
              <w:rPr>
                <w:rFonts w:eastAsia="仿宋"/>
                <w:sz w:val="24"/>
              </w:rPr>
              <w:t>标准技术研究院工程师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10:</w:t>
            </w: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  <w:r>
              <w:rPr>
                <w:rFonts w:hint="eastAsia" w:eastAsia="仿宋"/>
                <w:sz w:val="24"/>
              </w:rPr>
              <w:t>5</w:t>
            </w:r>
            <w:r>
              <w:rPr>
                <w:rFonts w:eastAsia="仿宋"/>
                <w:sz w:val="24"/>
              </w:rPr>
              <w:t>-</w:t>
            </w:r>
            <w:r>
              <w:rPr>
                <w:rFonts w:hint="eastAsia" w:eastAsia="仿宋"/>
                <w:sz w:val="24"/>
              </w:rPr>
              <w:t>11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  <w:r>
              <w:rPr>
                <w:rFonts w:eastAsia="仿宋"/>
                <w:sz w:val="24"/>
              </w:rPr>
              <w:t>0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"/>
                <w:sz w:val="24"/>
              </w:rPr>
              <w:t>《深圳市商务局促消费提升扶持计划消费增长项目申报指南》出口转内销专项资金政策宣讲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张文雅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市商务局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4"/>
              </w:rPr>
              <w:t>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  <w:r>
              <w:rPr>
                <w:rFonts w:eastAsia="仿宋"/>
                <w:sz w:val="24"/>
              </w:rPr>
              <w:t>0-1</w:t>
            </w:r>
            <w:r>
              <w:rPr>
                <w:rFonts w:hint="eastAsia"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深圳海关促进内销便利化及“企业集团加工贸易监管”改革政策措施介绍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潘柏年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400" w:lineRule="exac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深圳海关自贸区和特殊区域发展处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副科长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hint="eastAsia"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:</w:t>
            </w:r>
            <w:r>
              <w:rPr>
                <w:rFonts w:hint="eastAsia" w:eastAsia="仿宋"/>
                <w:sz w:val="24"/>
                <w:lang w:val="en-US" w:eastAsia="zh-CN"/>
              </w:rPr>
              <w:t>50</w:t>
            </w:r>
            <w:r>
              <w:rPr>
                <w:rFonts w:eastAsia="仿宋"/>
                <w:sz w:val="24"/>
              </w:rPr>
              <w:t>-1</w:t>
            </w:r>
            <w:r>
              <w:rPr>
                <w:rFonts w:hint="eastAsia"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:00</w:t>
            </w:r>
          </w:p>
        </w:tc>
        <w:tc>
          <w:tcPr>
            <w:tcW w:w="3101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企业提问</w:t>
            </w:r>
            <w:r>
              <w:rPr>
                <w:rFonts w:eastAsia="仿宋"/>
                <w:sz w:val="24"/>
              </w:rPr>
              <w:t>互动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  <w:tc>
          <w:tcPr>
            <w:tcW w:w="30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——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4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4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469E9"/>
    <w:rsid w:val="3CC469E9"/>
    <w:rsid w:val="567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2021-08-06T09:27:00Z</dcterms:created>
  <dc:creator>刘畅</dc:creator>
  <cp:lastModifiedBy>刘畅</cp:lastModifiedBy>
  <dcterms:modified xsi:type="dcterms:W3CDTF">2021-08-06T09:28:28Z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