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Arial"/>
          <w:kern w:val="0"/>
          <w:szCs w:val="32"/>
          <w:lang w:eastAsia="zh-CN"/>
        </w:rPr>
      </w:pPr>
      <w:r>
        <w:rPr>
          <w:rFonts w:hint="eastAsia" w:ascii="黑体" w:hAnsi="黑体" w:eastAsia="黑体" w:cs="Arial"/>
          <w:kern w:val="0"/>
          <w:szCs w:val="32"/>
        </w:rPr>
        <w:t>附件</w:t>
      </w:r>
      <w:r>
        <w:rPr>
          <w:rFonts w:hint="eastAsia" w:ascii="黑体" w:hAnsi="黑体" w:eastAsia="黑体" w:cs="Arial"/>
          <w:kern w:val="0"/>
          <w:szCs w:val="32"/>
          <w:lang w:val="en-US" w:eastAsia="zh-CN"/>
        </w:rPr>
        <w:t>3</w:t>
      </w:r>
    </w:p>
    <w:p>
      <w:pPr>
        <w:keepNext w:val="0"/>
        <w:keepLines w:val="0"/>
        <w:pageBreakBefore w:val="0"/>
        <w:kinsoku/>
        <w:wordWrap/>
        <w:overflowPunct/>
        <w:topLinePunct w:val="0"/>
        <w:autoSpaceDE/>
        <w:autoSpaceDN/>
        <w:bidi w:val="0"/>
        <w:adjustRightInd/>
        <w:snapToGrid/>
        <w:spacing w:line="560" w:lineRule="exact"/>
        <w:ind w:firstLine="832"/>
        <w:jc w:val="center"/>
        <w:textAlignment w:val="auto"/>
        <w:rPr>
          <w:rFonts w:ascii="方正小标宋简体" w:hAnsi="方正小标宋简体" w:eastAsia="方正小标宋简体" w:cs="方正小标宋简体"/>
          <w:spacing w:val="-12"/>
          <w:sz w:val="44"/>
          <w:szCs w:val="44"/>
        </w:rPr>
      </w:pPr>
      <w:r>
        <w:rPr>
          <w:rFonts w:hint="eastAsia" w:ascii="华文中宋" w:hAnsi="华文中宋" w:eastAsia="华文中宋" w:cs="华文中宋"/>
          <w:spacing w:val="-12"/>
          <w:sz w:val="44"/>
          <w:szCs w:val="44"/>
        </w:rPr>
        <w:t>部分不合格项目小知识</w:t>
      </w:r>
    </w:p>
    <w:p>
      <w:pPr>
        <w:pStyle w:val="2"/>
        <w:keepNext w:val="0"/>
        <w:keepLines w:val="0"/>
        <w:pageBreakBefore w:val="0"/>
        <w:kinsoku/>
        <w:wordWrap/>
        <w:overflowPunct/>
        <w:topLinePunct w:val="0"/>
        <w:autoSpaceDE/>
        <w:autoSpaceDN/>
        <w:bidi w:val="0"/>
        <w:adjustRightInd/>
        <w:snapToGrid/>
        <w:spacing w:after="0" w:line="560" w:lineRule="exact"/>
        <w:ind w:left="640" w:firstLine="480"/>
        <w:textAlignment w:val="auto"/>
      </w:pPr>
    </w:p>
    <w:p>
      <w:pPr>
        <w:keepNext w:val="0"/>
        <w:keepLines w:val="0"/>
        <w:pageBreakBefore w:val="0"/>
        <w:kinsoku/>
        <w:wordWrap/>
        <w:overflowPunct/>
        <w:topLinePunct w:val="0"/>
        <w:autoSpaceDE/>
        <w:autoSpaceDN/>
        <w:bidi w:val="0"/>
        <w:adjustRightInd/>
        <w:snapToGrid/>
        <w:spacing w:line="560" w:lineRule="exact"/>
        <w:ind w:firstLine="643"/>
        <w:textAlignment w:val="auto"/>
        <w:rPr>
          <w:rFonts w:ascii="黑体" w:hAnsi="黑体" w:eastAsia="黑体" w:cs="黑体"/>
          <w:b w:val="0"/>
          <w:bCs w:val="0"/>
          <w:szCs w:val="32"/>
        </w:rPr>
      </w:pPr>
      <w:r>
        <w:rPr>
          <w:rFonts w:hint="eastAsia" w:ascii="黑体" w:hAnsi="黑体" w:eastAsia="黑体" w:cs="黑体"/>
          <w:b w:val="0"/>
          <w:bCs w:val="0"/>
          <w:szCs w:val="32"/>
        </w:rPr>
        <w:t>一、不合格项目小知识</w:t>
      </w:r>
    </w:p>
    <w:p>
      <w:pPr>
        <w:spacing w:line="560" w:lineRule="exact"/>
        <w:ind w:firstLine="482" w:firstLineChars="150"/>
        <w:rPr>
          <w:rFonts w:ascii="楷体_GB2312" w:hAnsi="楷体" w:eastAsia="楷体_GB2312" w:cs="仿宋_GB2312"/>
          <w:b/>
          <w:sz w:val="32"/>
          <w:szCs w:val="32"/>
        </w:rPr>
      </w:pPr>
      <w:r>
        <w:rPr>
          <w:rFonts w:hint="eastAsia" w:ascii="楷体_GB2312" w:hAnsi="楷体" w:eastAsia="楷体_GB2312" w:cs="仿宋_GB2312"/>
          <w:b/>
          <w:color w:val="000000" w:themeColor="text1"/>
          <w:sz w:val="32"/>
          <w:szCs w:val="32"/>
          <w14:textFill>
            <w14:solidFill>
              <w14:schemeClr w14:val="tx1"/>
            </w14:solidFill>
          </w14:textFill>
        </w:rPr>
        <w:t>（</w:t>
      </w:r>
      <w:r>
        <w:rPr>
          <w:rFonts w:hint="eastAsia" w:ascii="楷体_GB2312" w:hAnsi="楷体" w:eastAsia="楷体_GB2312" w:cs="仿宋_GB2312"/>
          <w:b/>
          <w:color w:val="000000" w:themeColor="text1"/>
          <w:sz w:val="32"/>
          <w:szCs w:val="32"/>
          <w:lang w:eastAsia="zh-CN"/>
          <w14:textFill>
            <w14:solidFill>
              <w14:schemeClr w14:val="tx1"/>
            </w14:solidFill>
          </w14:textFill>
        </w:rPr>
        <w:t>一</w:t>
      </w:r>
      <w:r>
        <w:rPr>
          <w:rFonts w:hint="eastAsia" w:ascii="楷体_GB2312" w:hAnsi="楷体" w:eastAsia="楷体_GB2312" w:cs="仿宋_GB2312"/>
          <w:b/>
          <w:color w:val="000000" w:themeColor="text1"/>
          <w:sz w:val="32"/>
          <w:szCs w:val="32"/>
          <w14:textFill>
            <w14:solidFill>
              <w14:schemeClr w14:val="tx1"/>
            </w14:solidFill>
          </w14:textFill>
        </w:rPr>
        <w:t>）</w:t>
      </w:r>
      <w:r>
        <w:rPr>
          <w:rFonts w:hint="eastAsia" w:ascii="楷体_GB2312" w:hAnsi="楷体" w:eastAsia="楷体_GB2312" w:cs="仿宋_GB2312"/>
          <w:b/>
          <w:sz w:val="32"/>
          <w:szCs w:val="32"/>
        </w:rPr>
        <w:t>二氧化硫残留量</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食品中的二氧化硫残留通常是指二氧化硫、硫磺以及焦亚硫酸钠、焦亚硫酸钾、亚硫酸钠</w:t>
      </w:r>
      <w:r>
        <w:rPr>
          <w:rFonts w:hint="eastAsia" w:ascii="仿宋_GB2312" w:hAnsi="仿宋" w:eastAsia="仿宋_GB2312" w:cs="宋体"/>
          <w:kern w:val="0"/>
          <w:sz w:val="32"/>
          <w:szCs w:val="32"/>
        </w:rPr>
        <w:t>、亚</w:t>
      </w:r>
      <w:r>
        <w:rPr>
          <w:rFonts w:hint="eastAsia" w:ascii="仿宋_GB2312" w:hAnsi="仿宋" w:eastAsia="仿宋_GB2312" w:cs="宋体"/>
          <w:color w:val="000000"/>
          <w:kern w:val="0"/>
          <w:sz w:val="32"/>
          <w:szCs w:val="32"/>
        </w:rPr>
        <w:t>硫酸氢钠、低亚硫酸钠等无机亚硫酸盐残留的统称。</w:t>
      </w:r>
      <w:r>
        <w:rPr>
          <w:rFonts w:hint="eastAsia" w:ascii="仿宋_GB2312" w:hAnsi="仿宋" w:eastAsia="仿宋_GB2312"/>
          <w:spacing w:val="14"/>
          <w:sz w:val="32"/>
          <w:szCs w:val="32"/>
        </w:rPr>
        <w:t>《食品安全国家标准 食品添加剂使用标准》</w:t>
      </w:r>
      <w:r>
        <w:rPr>
          <w:rFonts w:hint="eastAsia" w:ascii="仿宋_GB2312" w:hAnsi="仿宋" w:eastAsia="仿宋_GB2312"/>
          <w:spacing w:val="-6"/>
          <w:sz w:val="32"/>
          <w:szCs w:val="32"/>
        </w:rPr>
        <w:t>（GB</w:t>
      </w:r>
      <w:r>
        <w:rPr>
          <w:rFonts w:hint="eastAsia" w:ascii="仿宋_GB2312" w:hAnsi="仿宋" w:eastAsia="仿宋_GB2312"/>
          <w:sz w:val="32"/>
          <w:szCs w:val="32"/>
        </w:rPr>
        <w:t xml:space="preserve"> 2760-2014）中规定，干制蔬菜中二氧化硫残留量应≤0.2 g/kg，</w:t>
      </w:r>
      <w:r>
        <w:rPr>
          <w:rFonts w:hint="eastAsia" w:ascii="仿宋_GB2312" w:hAnsi="仿宋" w:eastAsia="仿宋_GB2312" w:cs="宋体"/>
          <w:kern w:val="0"/>
          <w:sz w:val="32"/>
          <w:szCs w:val="32"/>
        </w:rPr>
        <w:t>对二氧化硫有过敏反应的人（如哮喘病患者等</w:t>
      </w:r>
      <w:r>
        <w:rPr>
          <w:rFonts w:hint="eastAsia" w:ascii="仿宋_GB2312" w:hAnsi="仿宋" w:eastAsia="仿宋_GB2312" w:cs="宋体"/>
          <w:color w:val="000000"/>
          <w:kern w:val="0"/>
          <w:sz w:val="32"/>
          <w:szCs w:val="32"/>
        </w:rPr>
        <w:t>）</w:t>
      </w:r>
      <w:r>
        <w:rPr>
          <w:rFonts w:hint="eastAsia" w:ascii="仿宋_GB2312" w:hAnsi="仿宋" w:eastAsia="仿宋_GB2312" w:cs="宋体"/>
          <w:kern w:val="0"/>
          <w:sz w:val="32"/>
          <w:szCs w:val="32"/>
        </w:rPr>
        <w:t>若食用二氧化硫超标的食物</w:t>
      </w:r>
      <w:r>
        <w:rPr>
          <w:rFonts w:hint="eastAsia" w:ascii="仿宋_GB2312" w:hAnsi="仿宋" w:eastAsia="仿宋_GB2312" w:cs="宋体"/>
          <w:color w:val="000000"/>
          <w:kern w:val="0"/>
          <w:sz w:val="32"/>
          <w:szCs w:val="32"/>
        </w:rPr>
        <w:t>，可能会出现气喘、头痛或恶心等过敏症状。若长期大量摄入二氧化硫残留超标的食品，则可能对人体健康造成危害，其毒性表现为胃肠道反应，如恶心、呕吐等。此外，还会影响钙吸收，使机体钙丢失。</w:t>
      </w:r>
    </w:p>
    <w:p>
      <w:pPr>
        <w:widowControl/>
        <w:ind w:left="0" w:leftChars="0" w:firstLine="643" w:firstLineChars="200"/>
        <w:jc w:val="left"/>
        <w:rPr>
          <w:rFonts w:ascii="楷体_GB2312" w:hAnsi="宋体" w:eastAsia="楷体_GB2312" w:cs="宋体"/>
          <w:b/>
          <w:kern w:val="0"/>
          <w:sz w:val="32"/>
          <w:szCs w:val="32"/>
        </w:rPr>
      </w:pPr>
      <w:r>
        <w:rPr>
          <w:rFonts w:hint="eastAsia" w:ascii="楷体_GB2312" w:hAnsi="宋体" w:eastAsia="楷体_GB2312" w:cs="宋体"/>
          <w:b/>
          <w:kern w:val="0"/>
          <w:sz w:val="32"/>
          <w:szCs w:val="32"/>
          <w:lang w:eastAsia="zh-CN"/>
        </w:rPr>
        <w:t>（二）</w:t>
      </w:r>
      <w:r>
        <w:rPr>
          <w:rFonts w:ascii="楷体_GB2312" w:hAnsi="宋体" w:eastAsia="楷体_GB2312" w:cs="宋体"/>
          <w:b/>
          <w:kern w:val="0"/>
          <w:sz w:val="32"/>
          <w:szCs w:val="32"/>
        </w:rPr>
        <w:t>过氧化值</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仿宋" w:eastAsia="仿宋_GB2312" w:cs="宋体"/>
          <w:color w:val="auto"/>
          <w:kern w:val="0"/>
          <w:sz w:val="32"/>
          <w:szCs w:val="32"/>
          <w:lang w:val="zh-CN"/>
        </w:rPr>
      </w:pPr>
      <w:r>
        <w:rPr>
          <w:rFonts w:ascii="仿宋_GB2312" w:hAnsi="仿宋" w:eastAsia="仿宋_GB2312" w:cs="宋体"/>
          <w:kern w:val="0"/>
          <w:sz w:val="32"/>
          <w:szCs w:val="32"/>
          <w:lang w:val="zh-CN"/>
        </w:rPr>
        <w:t>过氧化值（以脂肪计）主要反映食品中油脂是否氧化变质。随着油脂氧化，过氧化值会逐步升高，虽一般不会对人体的健康产生损害，但严重时会导致肠胃不适、腹泻等症状。《食品安全国家标准</w:t>
      </w:r>
      <w:r>
        <w:rPr>
          <w:rFonts w:hint="eastAsia" w:ascii="仿宋_GB2312" w:hAnsi="仿宋" w:eastAsia="仿宋_GB2312" w:cs="宋体"/>
          <w:kern w:val="0"/>
          <w:sz w:val="32"/>
          <w:szCs w:val="32"/>
          <w:lang w:val="zh-CN"/>
        </w:rPr>
        <w:t xml:space="preserve"> 坚果与籽类</w:t>
      </w:r>
      <w:r>
        <w:rPr>
          <w:rFonts w:ascii="仿宋_GB2312" w:hAnsi="仿宋" w:eastAsia="仿宋_GB2312" w:cs="宋体"/>
          <w:kern w:val="0"/>
          <w:sz w:val="32"/>
          <w:szCs w:val="32"/>
          <w:lang w:val="zh-CN"/>
        </w:rPr>
        <w:t>食品》（GB 1</w:t>
      </w:r>
      <w:r>
        <w:rPr>
          <w:rFonts w:hint="eastAsia" w:ascii="仿宋_GB2312" w:hAnsi="仿宋" w:eastAsia="仿宋_GB2312" w:cs="宋体"/>
          <w:kern w:val="0"/>
          <w:sz w:val="32"/>
          <w:szCs w:val="32"/>
          <w:lang w:val="zh-CN"/>
        </w:rPr>
        <w:t>9300-2014</w:t>
      </w:r>
      <w:r>
        <w:rPr>
          <w:rFonts w:ascii="仿宋_GB2312" w:hAnsi="仿宋" w:eastAsia="仿宋_GB2312" w:cs="宋体"/>
          <w:kern w:val="0"/>
          <w:sz w:val="32"/>
          <w:szCs w:val="32"/>
          <w:lang w:val="zh-CN"/>
        </w:rPr>
        <w:t>）中规定</w:t>
      </w:r>
      <w:r>
        <w:rPr>
          <w:rFonts w:hint="eastAsia" w:ascii="仿宋_GB2312" w:hAnsi="仿宋" w:eastAsia="仿宋_GB2312" w:cs="宋体"/>
          <w:kern w:val="0"/>
          <w:sz w:val="32"/>
          <w:szCs w:val="32"/>
          <w:lang w:val="zh-CN"/>
        </w:rPr>
        <w:t>，熟制葵花籽过氧化值</w:t>
      </w:r>
      <w:r>
        <w:rPr>
          <w:rFonts w:hint="eastAsia" w:ascii="仿宋_GB2312" w:hAnsi="仿宋" w:cs="宋体"/>
          <w:color w:val="auto"/>
          <w:kern w:val="0"/>
          <w:sz w:val="32"/>
          <w:szCs w:val="32"/>
          <w:lang w:val="zh-CN"/>
        </w:rPr>
        <w:t>（以脂肪计）</w:t>
      </w:r>
      <w:r>
        <w:rPr>
          <w:rFonts w:hint="eastAsia" w:ascii="仿宋_GB2312" w:hAnsi="仿宋" w:eastAsia="仿宋_GB2312" w:cs="宋体"/>
          <w:color w:val="auto"/>
          <w:kern w:val="0"/>
          <w:sz w:val="32"/>
          <w:szCs w:val="32"/>
          <w:lang w:val="zh-CN"/>
        </w:rPr>
        <w:t>应</w:t>
      </w:r>
      <w:r>
        <w:rPr>
          <w:rFonts w:hint="eastAsia" w:ascii="仿宋_GB2312" w:hAnsi="仿宋" w:eastAsia="仿宋_GB2312"/>
          <w:color w:val="auto"/>
          <w:sz w:val="32"/>
          <w:szCs w:val="32"/>
        </w:rPr>
        <w:t>≤0.80g/100g。</w:t>
      </w:r>
      <w:r>
        <w:rPr>
          <w:rFonts w:hint="eastAsia" w:ascii="仿宋_GB2312" w:hAnsi="仿宋"/>
          <w:color w:val="auto"/>
          <w:sz w:val="32"/>
          <w:szCs w:val="32"/>
          <w:lang w:eastAsia="zh-CN"/>
        </w:rPr>
        <w:t>炒货食品</w:t>
      </w:r>
      <w:r>
        <w:rPr>
          <w:rFonts w:ascii="仿宋_GB2312" w:hAnsi="仿宋" w:eastAsia="仿宋_GB2312" w:cs="宋体"/>
          <w:color w:val="auto"/>
          <w:kern w:val="0"/>
          <w:sz w:val="32"/>
          <w:szCs w:val="32"/>
          <w:lang w:val="zh-CN"/>
        </w:rPr>
        <w:t>过氧化值超标的原因，可能是生产用油变质，或者样品</w:t>
      </w:r>
      <w:r>
        <w:rPr>
          <w:rFonts w:hint="eastAsia" w:ascii="仿宋_GB2312" w:hAnsi="仿宋" w:cs="宋体"/>
          <w:color w:val="auto"/>
          <w:kern w:val="0"/>
          <w:sz w:val="32"/>
          <w:szCs w:val="32"/>
          <w:lang w:val="zh-CN"/>
        </w:rPr>
        <w:t>因</w:t>
      </w:r>
      <w:r>
        <w:rPr>
          <w:rFonts w:ascii="仿宋_GB2312" w:hAnsi="仿宋" w:eastAsia="仿宋_GB2312" w:cs="宋体"/>
          <w:color w:val="auto"/>
          <w:kern w:val="0"/>
          <w:sz w:val="32"/>
          <w:szCs w:val="32"/>
          <w:lang w:val="zh-CN"/>
        </w:rPr>
        <w:t>漏气、储存过程中环境条件控制不当导致</w:t>
      </w:r>
      <w:r>
        <w:rPr>
          <w:rFonts w:hint="eastAsia" w:ascii="仿宋_GB2312" w:hAnsi="仿宋" w:cs="宋体"/>
          <w:color w:val="auto"/>
          <w:kern w:val="0"/>
          <w:sz w:val="32"/>
          <w:szCs w:val="32"/>
          <w:lang w:val="zh-CN"/>
        </w:rPr>
        <w:t>其中所含油脂</w:t>
      </w:r>
      <w:r>
        <w:rPr>
          <w:rFonts w:ascii="仿宋_GB2312" w:hAnsi="仿宋" w:eastAsia="仿宋_GB2312" w:cs="宋体"/>
          <w:color w:val="auto"/>
          <w:kern w:val="0"/>
          <w:sz w:val="32"/>
          <w:szCs w:val="32"/>
          <w:lang w:val="zh-CN"/>
        </w:rPr>
        <w:t>酸败变质。</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楷体_GB2312" w:hAnsi="宋体" w:eastAsia="楷体_GB2312" w:cs="宋体"/>
          <w:b/>
          <w:kern w:val="0"/>
          <w:sz w:val="32"/>
          <w:szCs w:val="32"/>
          <w:lang w:eastAsia="zh-CN"/>
        </w:rPr>
      </w:pPr>
      <w:r>
        <w:rPr>
          <w:rFonts w:hint="eastAsia" w:ascii="楷体_GB2312" w:hAnsi="宋体" w:eastAsia="楷体_GB2312" w:cs="宋体"/>
          <w:b/>
          <w:kern w:val="0"/>
          <w:sz w:val="32"/>
          <w:szCs w:val="32"/>
          <w:lang w:eastAsia="zh-CN"/>
        </w:rPr>
        <w:t>（三）日落黄</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仿宋" w:eastAsia="仿宋_GB2312" w:cs="宋体"/>
          <w:kern w:val="0"/>
          <w:sz w:val="32"/>
          <w:szCs w:val="32"/>
          <w:lang w:val="zh-CN"/>
        </w:rPr>
      </w:pPr>
      <w:r>
        <w:rPr>
          <w:rFonts w:hint="eastAsia" w:ascii="仿宋_GB2312" w:hAnsi="仿宋" w:cs="宋体"/>
          <w:kern w:val="0"/>
          <w:sz w:val="32"/>
          <w:szCs w:val="32"/>
          <w:lang w:val="zh-CN"/>
        </w:rPr>
        <w:t>日落黄是水溶性偶氮类着色剂，是一种常用的人工食用色素，因其性质稳定和价格较低</w:t>
      </w:r>
      <w:r>
        <w:rPr>
          <w:rFonts w:hint="eastAsia" w:ascii="仿宋_GB2312" w:hAnsi="仿宋" w:cs="宋体"/>
          <w:color w:val="auto"/>
          <w:kern w:val="0"/>
          <w:sz w:val="32"/>
          <w:szCs w:val="32"/>
          <w:lang w:val="zh-CN"/>
        </w:rPr>
        <w:t>被</w:t>
      </w:r>
      <w:r>
        <w:rPr>
          <w:rFonts w:hint="eastAsia" w:ascii="仿宋_GB2312" w:hAnsi="仿宋" w:cs="宋体"/>
          <w:kern w:val="0"/>
          <w:sz w:val="32"/>
          <w:szCs w:val="32"/>
          <w:lang w:val="zh-CN"/>
        </w:rPr>
        <w:t>广泛用于食品和药物的着色</w:t>
      </w:r>
      <w:r>
        <w:rPr>
          <w:rFonts w:ascii="仿宋_GB2312" w:hAnsi="仿宋" w:eastAsia="仿宋_GB2312" w:cs="宋体"/>
          <w:kern w:val="0"/>
          <w:sz w:val="32"/>
          <w:szCs w:val="32"/>
          <w:lang w:val="zh-CN"/>
        </w:rPr>
        <w:t>。《食品安全国家标准</w:t>
      </w:r>
      <w:r>
        <w:rPr>
          <w:rFonts w:hint="eastAsia" w:ascii="仿宋_GB2312" w:hAnsi="仿宋" w:cs="宋体"/>
          <w:kern w:val="0"/>
          <w:sz w:val="32"/>
          <w:szCs w:val="32"/>
          <w:lang w:val="en-US" w:eastAsia="zh-CN"/>
        </w:rPr>
        <w:t xml:space="preserve"> </w:t>
      </w:r>
      <w:r>
        <w:rPr>
          <w:rFonts w:ascii="仿宋_GB2312" w:hAnsi="仿宋" w:eastAsia="仿宋_GB2312" w:cs="宋体"/>
          <w:kern w:val="0"/>
          <w:sz w:val="32"/>
          <w:szCs w:val="32"/>
          <w:lang w:val="zh-CN"/>
        </w:rPr>
        <w:t>食品添加剂使用标准》（GB 2760</w:t>
      </w:r>
      <w:r>
        <w:rPr>
          <w:rFonts w:hint="eastAsia" w:ascii="仿宋_GB2312" w:hAnsi="仿宋" w:cs="宋体"/>
          <w:color w:val="0000FF"/>
          <w:kern w:val="0"/>
          <w:sz w:val="32"/>
          <w:szCs w:val="32"/>
          <w:lang w:val="en-US" w:eastAsia="zh-CN"/>
        </w:rPr>
        <w:t>-</w:t>
      </w:r>
      <w:r>
        <w:rPr>
          <w:rFonts w:ascii="仿宋_GB2312" w:hAnsi="仿宋" w:eastAsia="仿宋_GB2312" w:cs="宋体"/>
          <w:kern w:val="0"/>
          <w:sz w:val="32"/>
          <w:szCs w:val="32"/>
          <w:lang w:val="zh-CN"/>
        </w:rPr>
        <w:t>2014）中规定，</w:t>
      </w:r>
      <w:r>
        <w:rPr>
          <w:rFonts w:hint="eastAsia" w:ascii="仿宋_GB2312" w:hAnsi="仿宋" w:cs="宋体"/>
          <w:kern w:val="0"/>
          <w:sz w:val="32"/>
          <w:szCs w:val="32"/>
          <w:lang w:val="zh-CN"/>
        </w:rPr>
        <w:t>餐饮食品自制饮料中不得使用日落黄</w:t>
      </w:r>
      <w:r>
        <w:rPr>
          <w:rFonts w:ascii="仿宋_GB2312" w:hAnsi="仿宋" w:eastAsia="仿宋_GB2312" w:cs="宋体"/>
          <w:color w:val="auto"/>
          <w:kern w:val="0"/>
          <w:sz w:val="32"/>
          <w:szCs w:val="32"/>
          <w:lang w:val="zh-CN"/>
        </w:rPr>
        <w:t>。</w:t>
      </w:r>
      <w:r>
        <w:rPr>
          <w:rFonts w:ascii="仿宋_GB2312" w:hAnsi="仿宋" w:eastAsia="仿宋_GB2312" w:cs="宋体"/>
          <w:kern w:val="0"/>
          <w:sz w:val="32"/>
          <w:szCs w:val="32"/>
          <w:lang w:val="zh-CN"/>
        </w:rPr>
        <w:t>合成着色剂没有营养价值,长期过量食用</w:t>
      </w:r>
      <w:r>
        <w:rPr>
          <w:rFonts w:hint="eastAsia" w:ascii="仿宋_GB2312" w:hAnsi="仿宋" w:cs="宋体"/>
          <w:kern w:val="0"/>
          <w:sz w:val="32"/>
          <w:szCs w:val="32"/>
          <w:lang w:val="zh-CN"/>
        </w:rPr>
        <w:t>合成着色剂超标的食品</w:t>
      </w:r>
      <w:r>
        <w:rPr>
          <w:rFonts w:ascii="仿宋_GB2312" w:hAnsi="仿宋" w:eastAsia="仿宋_GB2312" w:cs="宋体"/>
          <w:kern w:val="0"/>
          <w:sz w:val="32"/>
          <w:szCs w:val="32"/>
          <w:lang w:val="zh-CN"/>
        </w:rPr>
        <w:t>可能对人体健康产生一定影响。</w:t>
      </w:r>
    </w:p>
    <w:p>
      <w:pPr>
        <w:spacing w:line="560" w:lineRule="exact"/>
        <w:ind w:left="0" w:leftChars="0" w:firstLine="643" w:firstLineChars="200"/>
        <w:rPr>
          <w:rFonts w:ascii="楷体_GB2312" w:hAnsi="楷体" w:eastAsia="楷体_GB2312" w:cs="仿宋_GB2312"/>
          <w:b/>
          <w:sz w:val="32"/>
          <w:szCs w:val="32"/>
        </w:rPr>
      </w:pPr>
      <w:r>
        <w:rPr>
          <w:rFonts w:hint="eastAsia" w:ascii="楷体_GB2312" w:hAnsi="楷体" w:eastAsia="楷体_GB2312" w:cs="仿宋_GB2312"/>
          <w:b/>
          <w:color w:val="000000"/>
          <w:sz w:val="32"/>
          <w:szCs w:val="32"/>
        </w:rPr>
        <w:t>（</w:t>
      </w:r>
      <w:r>
        <w:rPr>
          <w:rFonts w:hint="eastAsia" w:ascii="楷体_GB2312" w:hAnsi="楷体" w:eastAsia="楷体_GB2312" w:cs="仿宋_GB2312"/>
          <w:b/>
          <w:color w:val="000000"/>
          <w:sz w:val="32"/>
          <w:szCs w:val="32"/>
          <w:lang w:eastAsia="zh-CN"/>
        </w:rPr>
        <w:t>四</w:t>
      </w:r>
      <w:r>
        <w:rPr>
          <w:rFonts w:hint="eastAsia" w:ascii="楷体_GB2312" w:hAnsi="楷体" w:eastAsia="楷体_GB2312" w:cs="仿宋_GB2312"/>
          <w:b/>
          <w:color w:val="000000"/>
          <w:sz w:val="32"/>
          <w:szCs w:val="32"/>
        </w:rPr>
        <w:t>）</w:t>
      </w:r>
      <w:r>
        <w:rPr>
          <w:rFonts w:hint="eastAsia" w:ascii="楷体_GB2312" w:hAnsi="楷体" w:eastAsia="楷体_GB2312" w:cs="宋体"/>
          <w:b/>
          <w:color w:val="000000"/>
          <w:kern w:val="0"/>
          <w:sz w:val="32"/>
          <w:szCs w:val="32"/>
        </w:rPr>
        <w:t>铝的残留量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000000"/>
          <w:kern w:val="0"/>
          <w:sz w:val="32"/>
          <w:szCs w:val="32"/>
        </w:rPr>
      </w:pPr>
      <w:r>
        <w:rPr>
          <w:rFonts w:hint="eastAsia" w:ascii="仿宋_GB2312" w:hAnsi="仿宋" w:eastAsia="仿宋_GB2312" w:cs="仿宋_GB2312"/>
          <w:sz w:val="32"/>
          <w:szCs w:val="32"/>
        </w:rPr>
        <w:t>铝作为食品添加剂硫酸铝钾/硫酸铝铵的重要成分，经常会添加在食物中作为膨松剂或稳定剂。</w:t>
      </w:r>
      <w:r>
        <w:rPr>
          <w:rFonts w:hint="eastAsia" w:ascii="仿宋_GB2312" w:hAnsi="仿宋" w:eastAsia="仿宋_GB2312"/>
          <w:sz w:val="32"/>
          <w:szCs w:val="32"/>
        </w:rPr>
        <w:t>《食品安全国家标准 食品添加剂使用标准》（GB 2760-2014）中规定，</w:t>
      </w:r>
      <w:r>
        <w:rPr>
          <w:rFonts w:hint="eastAsia" w:ascii="仿宋_GB2312" w:hAnsi="仿宋" w:cs="仿宋_GB2312"/>
          <w:sz w:val="32"/>
          <w:szCs w:val="32"/>
          <w:lang w:eastAsia="zh-CN"/>
        </w:rPr>
        <w:t>油炸面制品</w:t>
      </w:r>
      <w:r>
        <w:rPr>
          <w:rFonts w:hint="eastAsia" w:ascii="仿宋_GB2312" w:hAnsi="仿宋" w:eastAsia="仿宋_GB2312" w:cs="仿宋_GB2312"/>
          <w:sz w:val="32"/>
          <w:szCs w:val="32"/>
        </w:rPr>
        <w:t>中的铝的残留量(干样品，以Al计)应≤</w:t>
      </w:r>
      <w:r>
        <w:rPr>
          <w:rFonts w:hint="eastAsia" w:ascii="仿宋_GB2312" w:hAnsi="仿宋" w:cs="仿宋_GB2312"/>
          <w:sz w:val="32"/>
          <w:szCs w:val="32"/>
          <w:lang w:val="en-US" w:eastAsia="zh-CN"/>
        </w:rPr>
        <w:t>1</w:t>
      </w:r>
      <w:r>
        <w:rPr>
          <w:rFonts w:hint="eastAsia" w:ascii="仿宋_GB2312" w:hAnsi="仿宋" w:eastAsia="仿宋_GB2312" w:cs="仿宋_GB2312"/>
          <w:sz w:val="32"/>
          <w:szCs w:val="32"/>
        </w:rPr>
        <w:t>00mg/kg</w:t>
      </w:r>
      <w:r>
        <w:rPr>
          <w:rFonts w:hint="eastAsia" w:ascii="仿宋_GB2312" w:hAnsi="仿宋" w:cs="仿宋_GB2312"/>
          <w:color w:val="0000FF"/>
          <w:sz w:val="32"/>
          <w:szCs w:val="32"/>
          <w:lang w:eastAsia="zh-CN"/>
        </w:rPr>
        <w:t>；</w:t>
      </w:r>
      <w:r>
        <w:rPr>
          <w:rFonts w:hint="eastAsia" w:ascii="仿宋_GB2312" w:hAnsi="仿宋"/>
          <w:color w:val="auto"/>
          <w:sz w:val="32"/>
          <w:szCs w:val="32"/>
          <w:lang w:eastAsia="zh-CN"/>
        </w:rPr>
        <w:t>另有一批次</w:t>
      </w:r>
      <w:r>
        <w:rPr>
          <w:rFonts w:hint="eastAsia" w:ascii="仿宋_GB2312" w:hAnsi="仿宋" w:eastAsia="仿宋_GB2312"/>
          <w:color w:val="auto"/>
          <w:sz w:val="32"/>
          <w:szCs w:val="32"/>
        </w:rPr>
        <w:t>不</w:t>
      </w:r>
      <w:r>
        <w:rPr>
          <w:rFonts w:hint="eastAsia" w:ascii="仿宋_GB2312" w:hAnsi="仿宋" w:eastAsia="仿宋_GB2312"/>
          <w:sz w:val="32"/>
          <w:szCs w:val="32"/>
        </w:rPr>
        <w:t>合格</w:t>
      </w:r>
      <w:r>
        <w:rPr>
          <w:rFonts w:hint="eastAsia" w:ascii="仿宋_GB2312" w:hAnsi="仿宋"/>
          <w:sz w:val="32"/>
          <w:szCs w:val="32"/>
          <w:lang w:eastAsia="zh-CN"/>
        </w:rPr>
        <w:t>的水晶粉丝</w:t>
      </w:r>
      <w:r>
        <w:rPr>
          <w:rFonts w:hint="eastAsia" w:ascii="仿宋_GB2312" w:hAnsi="仿宋" w:eastAsia="仿宋_GB2312"/>
          <w:sz w:val="32"/>
          <w:szCs w:val="32"/>
        </w:rPr>
        <w:t>样品标签明示</w:t>
      </w:r>
      <w:r>
        <w:rPr>
          <w:rFonts w:hint="eastAsia" w:ascii="仿宋_GB2312" w:hAnsi="仿宋"/>
          <w:sz w:val="32"/>
          <w:szCs w:val="32"/>
          <w:lang w:eastAsia="zh-CN"/>
        </w:rPr>
        <w:t>不得使用铝类食品添加剂。</w:t>
      </w:r>
      <w:r>
        <w:rPr>
          <w:rFonts w:hint="eastAsia" w:ascii="仿宋_GB2312" w:hAnsi="仿宋" w:eastAsia="仿宋_GB2312" w:cs="仿宋_GB2312"/>
          <w:sz w:val="32"/>
          <w:szCs w:val="32"/>
        </w:rPr>
        <w:t>铝有一定的慢性毒性，摄入铝超标的食品，在体内可造成铝的蓄积，轻者会使食欲减退，引起贫血，重者会表现为神经毒性，使人运动失调、记忆力</w:t>
      </w:r>
      <w:bookmarkStart w:id="0" w:name="_GoBack"/>
      <w:bookmarkEnd w:id="0"/>
      <w:r>
        <w:rPr>
          <w:rFonts w:hint="eastAsia" w:ascii="仿宋_GB2312" w:hAnsi="仿宋" w:eastAsia="仿宋_GB2312" w:cs="仿宋_GB2312"/>
          <w:sz w:val="32"/>
          <w:szCs w:val="32"/>
        </w:rPr>
        <w:t>衰退等。</w:t>
      </w:r>
    </w:p>
    <w:p>
      <w:pPr>
        <w:spacing w:line="560" w:lineRule="exact"/>
        <w:ind w:firstLine="643" w:firstLineChars="200"/>
        <w:rPr>
          <w:rFonts w:ascii="楷体_GB2312" w:hAnsi="楷体" w:eastAsia="楷体_GB2312" w:cs="仿宋_GB2312"/>
          <w:b/>
          <w:sz w:val="32"/>
          <w:szCs w:val="32"/>
        </w:rPr>
      </w:pPr>
      <w:r>
        <w:rPr>
          <w:rFonts w:hint="eastAsia" w:ascii="楷体_GB2312" w:hAnsi="楷体" w:eastAsia="楷体_GB2312" w:cs="仿宋_GB2312"/>
          <w:b/>
          <w:sz w:val="32"/>
          <w:szCs w:val="32"/>
        </w:rPr>
        <w:t>（</w:t>
      </w:r>
      <w:r>
        <w:rPr>
          <w:rFonts w:hint="eastAsia" w:ascii="楷体_GB2312" w:hAnsi="楷体" w:eastAsia="楷体_GB2312" w:cs="仿宋_GB2312"/>
          <w:b/>
          <w:sz w:val="32"/>
          <w:szCs w:val="32"/>
          <w:lang w:eastAsia="zh-CN"/>
        </w:rPr>
        <w:t>五</w:t>
      </w:r>
      <w:r>
        <w:rPr>
          <w:rFonts w:hint="eastAsia" w:ascii="楷体_GB2312" w:hAnsi="楷体" w:eastAsia="楷体_GB2312" w:cs="仿宋_GB2312"/>
          <w:b/>
          <w:sz w:val="32"/>
          <w:szCs w:val="32"/>
        </w:rPr>
        <w:t>）脱氢乙酸及其钠盐</w:t>
      </w:r>
    </w:p>
    <w:p>
      <w:pPr>
        <w:spacing w:line="560" w:lineRule="exact"/>
        <w:ind w:firstLine="640" w:firstLineChars="200"/>
        <w:rPr>
          <w:rFonts w:hint="eastAsia" w:ascii="仿宋_GB2312" w:hAnsi="仿宋" w:eastAsia="仿宋_GB2312" w:cs="宋体"/>
          <w:kern w:val="0"/>
          <w:sz w:val="32"/>
          <w:szCs w:val="32"/>
          <w:lang w:val="zh-CN"/>
        </w:rPr>
      </w:pPr>
      <w:r>
        <w:rPr>
          <w:rFonts w:hint="eastAsia" w:ascii="仿宋_GB2312" w:hAnsi="仿宋" w:eastAsia="仿宋_GB2312"/>
          <w:color w:val="auto"/>
          <w:sz w:val="32"/>
          <w:szCs w:val="32"/>
        </w:rPr>
        <w:t>脱氢乙酸及其钠盐因对霉菌具有较强的抑制作用而被广泛用作防腐剂使用。《食品安全国家标准 食品添加剂使用标准》（GB 2760-2014）中规定，</w:t>
      </w:r>
      <w:r>
        <w:rPr>
          <w:rFonts w:hint="eastAsia" w:ascii="仿宋_GB2312" w:hAnsi="仿宋"/>
          <w:color w:val="auto"/>
          <w:sz w:val="32"/>
          <w:szCs w:val="32"/>
          <w:lang w:eastAsia="zh-CN"/>
        </w:rPr>
        <w:t>发酵面制品中不得使用脱氢乙酸及其钠盐(以脱氢乙酸计)</w:t>
      </w:r>
      <w:r>
        <w:rPr>
          <w:rFonts w:hint="eastAsia" w:ascii="仿宋_GB2312" w:hAnsi="仿宋" w:eastAsia="仿宋_GB2312"/>
          <w:color w:val="auto"/>
          <w:sz w:val="32"/>
          <w:szCs w:val="32"/>
        </w:rPr>
        <w:t>。</w:t>
      </w:r>
      <w:r>
        <w:rPr>
          <w:rFonts w:hint="eastAsia" w:ascii="仿宋_GB2312" w:hAnsi="仿宋" w:eastAsia="仿宋_GB2312" w:cs="宋体"/>
          <w:color w:val="auto"/>
          <w:kern w:val="0"/>
          <w:sz w:val="32"/>
          <w:szCs w:val="32"/>
          <w:lang w:val="zh-CN"/>
        </w:rPr>
        <w:t>由于脱氢乙酸可与血浆中的白蛋白或组织中蛋白质的胺基结合，若长</w:t>
      </w:r>
      <w:r>
        <w:rPr>
          <w:rFonts w:hint="eastAsia" w:ascii="仿宋_GB2312" w:hAnsi="仿宋" w:eastAsia="仿宋_GB2312" w:cs="宋体"/>
          <w:kern w:val="0"/>
          <w:sz w:val="32"/>
          <w:szCs w:val="32"/>
          <w:lang w:val="zh-CN"/>
        </w:rPr>
        <w:t>期过量食用脱氢乙酸含量超标的食品可能会引起肝、肾和中枢神经系统的损伤。</w:t>
      </w:r>
    </w:p>
    <w:p>
      <w:pPr>
        <w:spacing w:line="560" w:lineRule="exact"/>
        <w:ind w:firstLine="643" w:firstLineChars="200"/>
        <w:rPr>
          <w:rFonts w:ascii="楷体_GB2312" w:hAnsi="楷体" w:eastAsia="楷体_GB2312" w:cs="Arial"/>
          <w:b/>
          <w:sz w:val="32"/>
          <w:szCs w:val="32"/>
          <w:shd w:val="clear" w:color="auto" w:fill="FFFFFF"/>
        </w:rPr>
      </w:pPr>
      <w:r>
        <w:rPr>
          <w:rFonts w:hint="eastAsia" w:ascii="楷体_GB2312" w:hAnsi="楷体" w:eastAsia="楷体_GB2312" w:cs="仿宋_GB2312"/>
          <w:b/>
          <w:color w:val="000000"/>
          <w:sz w:val="32"/>
          <w:szCs w:val="32"/>
        </w:rPr>
        <w:t>（六）</w:t>
      </w:r>
      <w:r>
        <w:rPr>
          <w:rFonts w:hint="eastAsia" w:ascii="楷体_GB2312" w:hAnsi="楷体" w:eastAsia="楷体_GB2312" w:cs="Arial"/>
          <w:b/>
          <w:sz w:val="32"/>
          <w:szCs w:val="32"/>
          <w:shd w:val="clear" w:color="auto" w:fill="FFFFFF"/>
        </w:rPr>
        <w:t>恩诺沙星</w:t>
      </w:r>
    </w:p>
    <w:p>
      <w:pPr>
        <w:pStyle w:val="2"/>
        <w:ind w:left="0" w:leftChars="0" w:firstLine="640" w:firstLineChars="200"/>
        <w:rPr>
          <w:rFonts w:hint="eastAsia" w:ascii="仿宋_GB2312" w:hAnsi="仿宋" w:eastAsia="仿宋_GB2312" w:cs="Times New Roman"/>
          <w:color w:val="auto"/>
          <w:kern w:val="2"/>
          <w:sz w:val="32"/>
          <w:szCs w:val="32"/>
          <w:lang w:val="zh-CN" w:eastAsia="zh-CN" w:bidi="ar-SA"/>
        </w:rPr>
      </w:pPr>
      <w:r>
        <w:rPr>
          <w:rFonts w:hint="eastAsia" w:ascii="仿宋_GB2312" w:hAnsi="仿宋" w:eastAsia="仿宋_GB2312" w:cs="Times New Roman"/>
          <w:color w:val="auto"/>
          <w:kern w:val="2"/>
          <w:sz w:val="32"/>
          <w:szCs w:val="32"/>
          <w:lang w:val="en-US" w:eastAsia="zh-CN" w:bidi="ar-SA"/>
        </w:rPr>
        <w:t>恩诺沙星为广谱杀菌药，对支原体有特效，对大肠杆菌、克雷白杆菌、沙门氏菌、变形杆菌、绿脓杆菌、嗜血杆菌、多杀性巴氏杆菌、溶血性巴氏杆菌、金葡菌、链球菌等都有杀菌效果。《食品安全国家标准 食品中兽药最大残留限量》（GB 31650-2019）中规定，恩诺沙星在产蛋期家禽中禁用（鸡蛋中不得检出）。老年人、儿童及低免疫力人群摄入较多恩诺沙星不合格的产品，可引起轻度胃肠道不适、头痛、头晕等症状，并产生耐药性。</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仿宋_GB2312"/>
          <w:color w:val="000000"/>
          <w:sz w:val="32"/>
          <w:szCs w:val="32"/>
        </w:rPr>
      </w:pPr>
      <w:r>
        <w:rPr>
          <w:rFonts w:hint="eastAsia" w:ascii="黑体" w:hAnsi="黑体" w:eastAsia="黑体" w:cs="仿宋_GB2312"/>
          <w:color w:val="000000"/>
          <w:sz w:val="32"/>
          <w:szCs w:val="32"/>
        </w:rPr>
        <w:t>二、建议</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707" w:firstLineChars="220"/>
        <w:textAlignment w:val="auto"/>
        <w:rPr>
          <w:rFonts w:ascii="楷体_GB2312" w:hAnsi="楷体" w:eastAsia="楷体_GB2312"/>
          <w:b/>
          <w:sz w:val="32"/>
          <w:szCs w:val="32"/>
        </w:rPr>
      </w:pPr>
      <w:r>
        <w:rPr>
          <w:rFonts w:hint="eastAsia" w:ascii="楷体_GB2312" w:hAnsi="楷体" w:eastAsia="楷体_GB2312"/>
          <w:b/>
          <w:sz w:val="32"/>
          <w:szCs w:val="32"/>
        </w:rPr>
        <w:t>（一）加强原辅料的把控</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食品原料的质量与卫生是食品质量安全的前提。食品生产经营单位应加强对所使用的原材料的质量管理，建立进货查验、索证索票和进货台账制度，查验供货者的许可证和包含必要检验项目的食品合格证明文件，不得采购腐败变质、发霉、质量不新鲜的食品原料，确保各种原辅料的质量符合标准的有关规定和要求。</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ascii="楷体_GB2312" w:hAnsi="楷体" w:eastAsia="楷体_GB2312"/>
          <w:b/>
          <w:color w:val="auto"/>
          <w:sz w:val="32"/>
          <w:szCs w:val="32"/>
        </w:rPr>
      </w:pPr>
      <w:r>
        <w:rPr>
          <w:rFonts w:hint="eastAsia" w:ascii="楷体_GB2312" w:hAnsi="楷体" w:eastAsia="楷体_GB2312"/>
          <w:b/>
          <w:color w:val="auto"/>
          <w:sz w:val="32"/>
          <w:szCs w:val="32"/>
        </w:rPr>
        <w:t>（二）加强食品出厂检验</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仿宋_GB2312"/>
          <w:color w:val="auto"/>
          <w:sz w:val="32"/>
          <w:szCs w:val="32"/>
        </w:rPr>
      </w:pPr>
      <w:r>
        <w:rPr>
          <w:rFonts w:hint="eastAsia" w:eastAsia="仿宋_GB2312"/>
          <w:color w:val="auto"/>
          <w:sz w:val="32"/>
          <w:szCs w:val="32"/>
        </w:rPr>
        <w:t>食品生产企业要强化重视出厂检验的意识，制定切合自身且不断完善的出厂检验制度；建立完善的检测条件针对自身产品进行日常监管，制定出厂检验计划并严格执行，确保生产合格的产品；加强对生产的成品的检测频率，进行自检或送往具有相关资质的检测机构进行检测；建立健全产品召回机制，应对突发产品质量问题。</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ascii="楷体_GB2312" w:hAnsi="楷体" w:eastAsia="楷体_GB2312"/>
          <w:color w:val="auto"/>
          <w:sz w:val="32"/>
          <w:szCs w:val="32"/>
          <w:highlight w:val="none"/>
        </w:rPr>
      </w:pPr>
      <w:r>
        <w:rPr>
          <w:rStyle w:val="11"/>
          <w:rFonts w:hint="eastAsia" w:ascii="楷体_GB2312" w:hAnsi="楷体" w:eastAsia="楷体_GB2312"/>
          <w:color w:val="auto"/>
          <w:sz w:val="32"/>
          <w:szCs w:val="32"/>
          <w:highlight w:val="none"/>
        </w:rPr>
        <w:t>（</w:t>
      </w:r>
      <w:r>
        <w:rPr>
          <w:rStyle w:val="11"/>
          <w:rFonts w:hint="eastAsia" w:ascii="楷体_GB2312" w:hAnsi="楷体" w:eastAsia="楷体_GB2312"/>
          <w:color w:val="auto"/>
          <w:sz w:val="32"/>
          <w:szCs w:val="32"/>
          <w:highlight w:val="none"/>
          <w:lang w:eastAsia="zh-CN"/>
        </w:rPr>
        <w:t>三</w:t>
      </w:r>
      <w:r>
        <w:rPr>
          <w:rStyle w:val="11"/>
          <w:rFonts w:hint="eastAsia" w:ascii="楷体_GB2312" w:hAnsi="楷体" w:eastAsia="楷体_GB2312"/>
          <w:color w:val="auto"/>
          <w:sz w:val="32"/>
          <w:szCs w:val="32"/>
          <w:highlight w:val="none"/>
        </w:rPr>
        <w:t>）提高食品添加剂安全使用意识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部分食品生产经营者为了追求经济效益，对食品添加剂过于依赖，但对食品添加剂使用要求却执行不到位。因此</w:t>
      </w:r>
      <w:r>
        <w:rPr>
          <w:rFonts w:hint="eastAsia" w:ascii="仿宋_GB2312" w:hAnsi="仿宋" w:eastAsia="仿宋_GB2312"/>
          <w:color w:val="auto"/>
          <w:sz w:val="32"/>
          <w:szCs w:val="32"/>
          <w:highlight w:val="none"/>
          <w:lang w:eastAsia="zh-CN"/>
        </w:rPr>
        <w:t>应</w:t>
      </w:r>
      <w:r>
        <w:rPr>
          <w:rFonts w:hint="eastAsia" w:ascii="仿宋_GB2312" w:hAnsi="仿宋" w:eastAsia="仿宋_GB2312"/>
          <w:color w:val="auto"/>
          <w:sz w:val="32"/>
          <w:szCs w:val="32"/>
          <w:highlight w:val="none"/>
        </w:rPr>
        <w:t>落实企业主体，加大对食品生产企业关于食品添加剂的相关法律法规和国家标准知识的宣传力度，进一步宣贯违法添加和滥用食品添加剂行为的危害性以及通过加大惩处等措施来提高食品生产企业食品添加剂安全使用意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hAnsi="仿宋_GB2312" w:cs="仿宋_GB2312"/>
          <w:sz w:val="3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简体">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0D4506"/>
    <w:rsid w:val="006B1DCC"/>
    <w:rsid w:val="00724BD2"/>
    <w:rsid w:val="008D6C99"/>
    <w:rsid w:val="00B977A2"/>
    <w:rsid w:val="00BE4BAD"/>
    <w:rsid w:val="010D4506"/>
    <w:rsid w:val="017D0269"/>
    <w:rsid w:val="034F1986"/>
    <w:rsid w:val="03E020C5"/>
    <w:rsid w:val="03FD00B3"/>
    <w:rsid w:val="055921C9"/>
    <w:rsid w:val="066C5CEA"/>
    <w:rsid w:val="07C82C95"/>
    <w:rsid w:val="081209FA"/>
    <w:rsid w:val="08AD06EB"/>
    <w:rsid w:val="08F00F9F"/>
    <w:rsid w:val="091C5D20"/>
    <w:rsid w:val="0A101FAB"/>
    <w:rsid w:val="0AEA5DCE"/>
    <w:rsid w:val="0C455D22"/>
    <w:rsid w:val="0C6F4539"/>
    <w:rsid w:val="0CD4225F"/>
    <w:rsid w:val="0EA93008"/>
    <w:rsid w:val="0EC839C2"/>
    <w:rsid w:val="10AD16A7"/>
    <w:rsid w:val="1162065F"/>
    <w:rsid w:val="11B32DA0"/>
    <w:rsid w:val="11CE6913"/>
    <w:rsid w:val="1210526E"/>
    <w:rsid w:val="12AF7645"/>
    <w:rsid w:val="12B51B83"/>
    <w:rsid w:val="139A1CB2"/>
    <w:rsid w:val="141B2394"/>
    <w:rsid w:val="155219D3"/>
    <w:rsid w:val="15FE7C46"/>
    <w:rsid w:val="16396F4B"/>
    <w:rsid w:val="16A52765"/>
    <w:rsid w:val="176818BF"/>
    <w:rsid w:val="17FA5E44"/>
    <w:rsid w:val="181E6360"/>
    <w:rsid w:val="199008F8"/>
    <w:rsid w:val="19EB104A"/>
    <w:rsid w:val="1B042E72"/>
    <w:rsid w:val="1C2B3ECE"/>
    <w:rsid w:val="1EFD4E3F"/>
    <w:rsid w:val="1F456A61"/>
    <w:rsid w:val="200B2815"/>
    <w:rsid w:val="2103478D"/>
    <w:rsid w:val="231A399D"/>
    <w:rsid w:val="249A66FD"/>
    <w:rsid w:val="255973C6"/>
    <w:rsid w:val="257D0D7B"/>
    <w:rsid w:val="25D84592"/>
    <w:rsid w:val="274815F0"/>
    <w:rsid w:val="27D171E0"/>
    <w:rsid w:val="282A264F"/>
    <w:rsid w:val="29292876"/>
    <w:rsid w:val="29DF09A6"/>
    <w:rsid w:val="2D2D024C"/>
    <w:rsid w:val="2DA27B95"/>
    <w:rsid w:val="2E172668"/>
    <w:rsid w:val="2F4F707A"/>
    <w:rsid w:val="2FFC71C6"/>
    <w:rsid w:val="307B5CC3"/>
    <w:rsid w:val="31200851"/>
    <w:rsid w:val="31AA7543"/>
    <w:rsid w:val="31EA5456"/>
    <w:rsid w:val="323F00BC"/>
    <w:rsid w:val="324700B2"/>
    <w:rsid w:val="348E513C"/>
    <w:rsid w:val="34B74329"/>
    <w:rsid w:val="35BC7A15"/>
    <w:rsid w:val="36A26439"/>
    <w:rsid w:val="38622AFA"/>
    <w:rsid w:val="387272BF"/>
    <w:rsid w:val="38865B2F"/>
    <w:rsid w:val="3B1904CB"/>
    <w:rsid w:val="3BAB1A67"/>
    <w:rsid w:val="3BFE4DC9"/>
    <w:rsid w:val="3CDD7A17"/>
    <w:rsid w:val="3E051E67"/>
    <w:rsid w:val="3E1079E4"/>
    <w:rsid w:val="3E88008E"/>
    <w:rsid w:val="3E984FE9"/>
    <w:rsid w:val="3EC80CDE"/>
    <w:rsid w:val="3F033412"/>
    <w:rsid w:val="3F685D87"/>
    <w:rsid w:val="428251DB"/>
    <w:rsid w:val="44141429"/>
    <w:rsid w:val="460F4F06"/>
    <w:rsid w:val="464A4562"/>
    <w:rsid w:val="4848609B"/>
    <w:rsid w:val="4864409A"/>
    <w:rsid w:val="48E60C18"/>
    <w:rsid w:val="49346CC6"/>
    <w:rsid w:val="4B37566A"/>
    <w:rsid w:val="4DAC348D"/>
    <w:rsid w:val="4EBC0748"/>
    <w:rsid w:val="4FE23640"/>
    <w:rsid w:val="4FED4605"/>
    <w:rsid w:val="503305EE"/>
    <w:rsid w:val="50561BEF"/>
    <w:rsid w:val="52A0415B"/>
    <w:rsid w:val="52FE47AC"/>
    <w:rsid w:val="533A17A5"/>
    <w:rsid w:val="53465E28"/>
    <w:rsid w:val="53785E73"/>
    <w:rsid w:val="53FD7C6B"/>
    <w:rsid w:val="551B6EF1"/>
    <w:rsid w:val="557E5EAF"/>
    <w:rsid w:val="59E33FF0"/>
    <w:rsid w:val="59EA54F5"/>
    <w:rsid w:val="5C000884"/>
    <w:rsid w:val="5C240B88"/>
    <w:rsid w:val="5E0D1B19"/>
    <w:rsid w:val="5E214E94"/>
    <w:rsid w:val="5E7004E1"/>
    <w:rsid w:val="5ECD4C7F"/>
    <w:rsid w:val="6048573D"/>
    <w:rsid w:val="61E02C8B"/>
    <w:rsid w:val="62547A4D"/>
    <w:rsid w:val="638239E5"/>
    <w:rsid w:val="63E10B0C"/>
    <w:rsid w:val="6537764C"/>
    <w:rsid w:val="65E578BD"/>
    <w:rsid w:val="666A4D62"/>
    <w:rsid w:val="668A5EDC"/>
    <w:rsid w:val="67180D7A"/>
    <w:rsid w:val="67663F7B"/>
    <w:rsid w:val="6792245C"/>
    <w:rsid w:val="67AC56C6"/>
    <w:rsid w:val="6801069F"/>
    <w:rsid w:val="69130912"/>
    <w:rsid w:val="69CB77D8"/>
    <w:rsid w:val="6A323B2C"/>
    <w:rsid w:val="6C2646D1"/>
    <w:rsid w:val="6C721C9A"/>
    <w:rsid w:val="6C942E03"/>
    <w:rsid w:val="6D731B27"/>
    <w:rsid w:val="6E9610D2"/>
    <w:rsid w:val="6ECD36FF"/>
    <w:rsid w:val="6F1957D5"/>
    <w:rsid w:val="72A04A1F"/>
    <w:rsid w:val="72F24D9D"/>
    <w:rsid w:val="733275F5"/>
    <w:rsid w:val="738026E3"/>
    <w:rsid w:val="754B170B"/>
    <w:rsid w:val="75CA36CA"/>
    <w:rsid w:val="763955BF"/>
    <w:rsid w:val="77FC16E5"/>
    <w:rsid w:val="78BC4EF9"/>
    <w:rsid w:val="78C82F23"/>
    <w:rsid w:val="78FE0A2F"/>
    <w:rsid w:val="7A7C11A9"/>
    <w:rsid w:val="7B5E04A9"/>
    <w:rsid w:val="7C073518"/>
    <w:rsid w:val="7C4079FA"/>
    <w:rsid w:val="7F270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eastAsia="楷体_GB2312"/>
      <w:b/>
      <w:kern w:val="44"/>
    </w:rPr>
  </w:style>
  <w:style w:type="paragraph" w:styleId="5">
    <w:name w:val="heading 2"/>
    <w:basedOn w:val="1"/>
    <w:next w:val="1"/>
    <w:link w:val="16"/>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paragraph" w:customStyle="1" w:styleId="13">
    <w:name w:val="本文正文"/>
    <w:basedOn w:val="1"/>
    <w:qFormat/>
    <w:uiPriority w:val="0"/>
    <w:pPr>
      <w:spacing w:line="360" w:lineRule="auto"/>
      <w:ind w:firstLine="803"/>
    </w:pPr>
    <w:rPr>
      <w:rFonts w:ascii="宋体" w:hAnsi="宋体"/>
      <w:sz w:val="24"/>
    </w:rPr>
  </w:style>
  <w:style w:type="character" w:customStyle="1" w:styleId="14">
    <w:name w:val="页眉 字符"/>
    <w:basedOn w:val="10"/>
    <w:link w:val="7"/>
    <w:qFormat/>
    <w:uiPriority w:val="0"/>
    <w:rPr>
      <w:rFonts w:ascii="Calibri" w:hAnsi="Calibri" w:eastAsia="仿宋_GB2312"/>
      <w:kern w:val="2"/>
      <w:sz w:val="18"/>
      <w:szCs w:val="18"/>
    </w:rPr>
  </w:style>
  <w:style w:type="character" w:customStyle="1" w:styleId="15">
    <w:name w:val="页脚 字符"/>
    <w:basedOn w:val="10"/>
    <w:link w:val="6"/>
    <w:qFormat/>
    <w:uiPriority w:val="0"/>
    <w:rPr>
      <w:rFonts w:ascii="Calibri" w:hAnsi="Calibri" w:eastAsia="仿宋_GB2312"/>
      <w:kern w:val="2"/>
      <w:sz w:val="18"/>
      <w:szCs w:val="18"/>
    </w:rPr>
  </w:style>
  <w:style w:type="character" w:customStyle="1" w:styleId="16">
    <w:name w:val="标题 2 字符"/>
    <w:basedOn w:val="10"/>
    <w:link w:val="5"/>
    <w:semiHidden/>
    <w:qFormat/>
    <w:uiPriority w:val="0"/>
    <w:rPr>
      <w:rFonts w:asciiTheme="majorHAnsi" w:hAnsiTheme="majorHAnsi" w:eastAsiaTheme="majorEastAsia" w:cstheme="majorBidi"/>
      <w:b/>
      <w:bCs/>
      <w:kern w:val="2"/>
      <w:sz w:val="32"/>
      <w:szCs w:val="32"/>
    </w:rPr>
  </w:style>
  <w:style w:type="paragraph" w:customStyle="1" w:styleId="17">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8</Pages>
  <Words>600</Words>
  <Characters>3426</Characters>
  <Lines>28</Lines>
  <Paragraphs>8</Paragraphs>
  <TotalTime>31</TotalTime>
  <ScaleCrop>false</ScaleCrop>
  <LinksUpToDate>false</LinksUpToDate>
  <CharactersWithSpaces>4018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2020-12-18T06:54:00Z</dcterms:created>
  <dc:creator>zhenyongwen</dc:creator>
  <cp:lastModifiedBy>韦慧勤</cp:lastModifiedBy>
  <dcterms:modified xsi:type="dcterms:W3CDTF">2021-05-20T02:20:48Z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2BCBADEB164F420AB7CA92621D404113</vt:lpwstr>
  </property>
</Properties>
</file>