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0238" w:type="dxa"/>
        <w:tblInd w:w="93" w:type="dxa"/>
        <w:tblLayout w:type="autofit"/>
        <w:tblCellMar>
          <w:top w:w="0" w:type="dxa"/>
          <w:left w:w="108" w:type="dxa"/>
          <w:bottom w:w="0" w:type="dxa"/>
          <w:right w:w="108" w:type="dxa"/>
        </w:tblCellMar>
      </w:tblPr>
      <w:tblGrid>
        <w:gridCol w:w="537"/>
        <w:gridCol w:w="1116"/>
        <w:gridCol w:w="1867"/>
        <w:gridCol w:w="810"/>
        <w:gridCol w:w="1800"/>
        <w:gridCol w:w="1560"/>
        <w:gridCol w:w="1358"/>
        <w:gridCol w:w="1590"/>
        <w:gridCol w:w="4650"/>
        <w:gridCol w:w="2505"/>
        <w:gridCol w:w="2445"/>
      </w:tblGrid>
      <w:tr>
        <w:tblPrEx>
          <w:tblCellMar>
            <w:top w:w="0" w:type="dxa"/>
            <w:left w:w="108" w:type="dxa"/>
            <w:bottom w:w="0" w:type="dxa"/>
            <w:right w:w="108" w:type="dxa"/>
          </w:tblCellMar>
        </w:tblPrEx>
        <w:trPr>
          <w:trHeight w:val="2760" w:hRule="atLeast"/>
        </w:trPr>
        <w:tc>
          <w:tcPr>
            <w:tcW w:w="20238" w:type="dxa"/>
            <w:gridSpan w:val="11"/>
            <w:tcBorders>
              <w:top w:val="nil"/>
              <w:left w:val="nil"/>
              <w:bottom w:val="nil"/>
              <w:right w:val="nil"/>
            </w:tcBorders>
            <w:shd w:val="clear" w:color="auto" w:fill="auto"/>
            <w:vAlign w:val="center"/>
          </w:tcPr>
          <w:p>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val="en-US" w:eastAsia="zh-CN" w:bidi="ar"/>
              </w:rPr>
              <w:t>附件1</w:t>
            </w:r>
            <w:r>
              <w:rPr>
                <w:rStyle w:val="6"/>
                <w:lang w:bidi="ar"/>
              </w:rPr>
              <w:br w:type="textWrapping"/>
            </w:r>
            <w:r>
              <w:rPr>
                <w:rStyle w:val="7"/>
                <w:rFonts w:hint="default"/>
                <w:lang w:bidi="ar"/>
              </w:rPr>
              <w:t xml:space="preserve">                   </w:t>
            </w:r>
            <w:r>
              <w:rPr>
                <w:rStyle w:val="6"/>
                <w:rFonts w:hint="eastAsia"/>
                <w:lang w:bidi="ar"/>
              </w:rPr>
              <w:t>国家药品监督管理局药品审评检查大湾区分中心员额制人员招聘职位表</w:t>
            </w:r>
          </w:p>
        </w:tc>
      </w:tr>
      <w:tr>
        <w:tblPrEx>
          <w:tblCellMar>
            <w:top w:w="0" w:type="dxa"/>
            <w:left w:w="108" w:type="dxa"/>
            <w:bottom w:w="0" w:type="dxa"/>
            <w:right w:w="108" w:type="dxa"/>
          </w:tblCellMar>
        </w:tblPrEx>
        <w:trPr>
          <w:trHeight w:val="750" w:hRule="atLeast"/>
        </w:trPr>
        <w:tc>
          <w:tcPr>
            <w:tcW w:w="537"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1116"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分类</w:t>
            </w:r>
          </w:p>
        </w:tc>
        <w:tc>
          <w:tcPr>
            <w:tcW w:w="1867"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岗位</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名称</w:t>
            </w:r>
          </w:p>
        </w:tc>
        <w:tc>
          <w:tcPr>
            <w:tcW w:w="81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招聘</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人数</w:t>
            </w:r>
          </w:p>
        </w:tc>
        <w:tc>
          <w:tcPr>
            <w:tcW w:w="180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专业</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要求</w:t>
            </w:r>
          </w:p>
        </w:tc>
        <w:tc>
          <w:tcPr>
            <w:tcW w:w="156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学历条件</w:t>
            </w:r>
          </w:p>
        </w:tc>
        <w:tc>
          <w:tcPr>
            <w:tcW w:w="1358"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政治面貌</w:t>
            </w:r>
          </w:p>
        </w:tc>
        <w:tc>
          <w:tcPr>
            <w:tcW w:w="159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年龄条件</w:t>
            </w:r>
          </w:p>
        </w:tc>
        <w:tc>
          <w:tcPr>
            <w:tcW w:w="465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基本条件</w:t>
            </w:r>
          </w:p>
        </w:tc>
        <w:tc>
          <w:tcPr>
            <w:tcW w:w="250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其他条件</w:t>
            </w:r>
          </w:p>
        </w:tc>
        <w:tc>
          <w:tcPr>
            <w:tcW w:w="2445"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工作职责</w:t>
            </w:r>
          </w:p>
        </w:tc>
      </w:tr>
      <w:tr>
        <w:tblPrEx>
          <w:tblCellMar>
            <w:top w:w="0" w:type="dxa"/>
            <w:left w:w="108" w:type="dxa"/>
            <w:bottom w:w="0" w:type="dxa"/>
            <w:right w:w="108" w:type="dxa"/>
          </w:tblCellMar>
        </w:tblPrEx>
        <w:trPr>
          <w:trHeight w:val="256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综合岗</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财务岗位（出纳）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会计学、财务管理、审计学等相关专业</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全日制本科及以上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35周岁以下</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1.熟悉深圳市政府各项财务制度；</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2.具有会计师资格证；</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3.具有</w:t>
            </w: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年以上财务工作经验且具有3年以上深圳市政府部门或事业单位财务、编制预算等工作经验；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4.具有政府部门或事业单位财务工作8年以上者，年龄可以放宽至40周岁以下；</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5.了解药品监管法律法规。</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1.能够编制财务预算、决算；</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2.同等条件下，中共党员优先。</w:t>
            </w:r>
          </w:p>
        </w:tc>
        <w:tc>
          <w:tcPr>
            <w:tcW w:w="244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参与分中心的预算、决算；财务制度建立、固定资产管理、各类费用报销等财务相关工作。</w:t>
            </w:r>
          </w:p>
        </w:tc>
      </w:tr>
      <w:tr>
        <w:tblPrEx>
          <w:tblCellMar>
            <w:top w:w="0" w:type="dxa"/>
            <w:left w:w="108" w:type="dxa"/>
            <w:bottom w:w="0" w:type="dxa"/>
            <w:right w:w="108" w:type="dxa"/>
          </w:tblCellMar>
        </w:tblPrEx>
        <w:trPr>
          <w:trHeight w:val="142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人事岗位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人力资源管理相关专业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1.熟悉事业单位人员招聘、人事管理等人事工作；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2.具有5年以上事业单位或国企人事相关工作经验；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3.了解药品监管法律法规。</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44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参与人员招聘、干部管理、干部培训等、职称评定、考勤请休假、因私因公出境等工作。</w:t>
            </w:r>
          </w:p>
        </w:tc>
      </w:tr>
      <w:tr>
        <w:tblPrEx>
          <w:tblCellMar>
            <w:top w:w="0" w:type="dxa"/>
            <w:left w:w="108" w:type="dxa"/>
            <w:bottom w:w="0" w:type="dxa"/>
            <w:right w:w="108" w:type="dxa"/>
          </w:tblCellMar>
        </w:tblPrEx>
        <w:trPr>
          <w:trHeight w:val="171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后勤管理岗位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1.熟悉内部事务管理；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2.具有5年以上相关工作经验；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3.具有较强的沟通协调，组织策划等能力；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4.了解药品监管法律法规。</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负责消防安全、应急管理、信访接待和后勤保障工作。</w:t>
            </w:r>
          </w:p>
        </w:tc>
      </w:tr>
      <w:tr>
        <w:tblPrEx>
          <w:tblCellMar>
            <w:top w:w="0" w:type="dxa"/>
            <w:left w:w="108" w:type="dxa"/>
            <w:bottom w:w="0" w:type="dxa"/>
            <w:right w:w="108" w:type="dxa"/>
          </w:tblCellMar>
        </w:tblPrEx>
        <w:trPr>
          <w:trHeight w:val="199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党务文秘岗位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40周岁以下</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1.熟悉药品行业相关政策及相关动态；</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2.具有8年以上党政机关党务文秘工作经验；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3.具备较强的文字撰写能力；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4.具备较强的组织协调能力；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5.了解药品监管法律法规。</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p>
        </w:tc>
        <w:tc>
          <w:tcPr>
            <w:tcW w:w="244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负责分中心党务、工青妇、文秘工作。</w:t>
            </w:r>
          </w:p>
        </w:tc>
      </w:tr>
      <w:tr>
        <w:tblPrEx>
          <w:tblCellMar>
            <w:top w:w="0" w:type="dxa"/>
            <w:left w:w="108" w:type="dxa"/>
            <w:bottom w:w="0" w:type="dxa"/>
            <w:right w:w="108" w:type="dxa"/>
          </w:tblCellMar>
        </w:tblPrEx>
        <w:trPr>
          <w:trHeight w:val="228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信息岗位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计算机科学</w:t>
            </w:r>
            <w:r>
              <w:rPr>
                <w:rFonts w:ascii="仿宋" w:hAnsi="仿宋" w:eastAsia="仿宋" w:cs="仿宋"/>
                <w:color w:val="000000"/>
                <w:kern w:val="0"/>
                <w:sz w:val="24"/>
                <w:lang w:bidi="ar"/>
              </w:rPr>
              <w:t>与技术</w:t>
            </w:r>
            <w:r>
              <w:rPr>
                <w:rFonts w:hint="eastAsia" w:ascii="仿宋" w:hAnsi="仿宋" w:eastAsia="仿宋" w:cs="仿宋"/>
                <w:color w:val="000000"/>
                <w:kern w:val="0"/>
                <w:sz w:val="24"/>
                <w:lang w:bidi="ar"/>
              </w:rPr>
              <w:t>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全日制本科及以上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30周岁以下</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1.熟悉网络安全设置、熟悉信息化采购流程；</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2.具有3年以上信息化软件开发、实施、管理及运维经验；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3.具有计算机技术与软件专业技术高级资格证；</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4.具备较高的沟通协调能力；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5.了解药品监管法律法规和。</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能够负责OA、财务、业务系统的开发及维护工作。</w:t>
            </w:r>
            <w:r>
              <w:rPr>
                <w:rFonts w:hint="eastAsia" w:ascii="仿宋" w:hAnsi="仿宋" w:eastAsia="仿宋" w:cs="仿宋"/>
                <w:color w:val="000000"/>
                <w:kern w:val="0"/>
                <w:sz w:val="24"/>
                <w:lang w:bidi="ar"/>
              </w:rPr>
              <w:br w:type="textWrapping"/>
            </w:r>
          </w:p>
        </w:tc>
        <w:tc>
          <w:tcPr>
            <w:tcW w:w="244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负责信息化软件开发、建设及信息化运维等相关工作。</w:t>
            </w:r>
          </w:p>
        </w:tc>
      </w:tr>
      <w:tr>
        <w:tblPrEx>
          <w:tblCellMar>
            <w:top w:w="0" w:type="dxa"/>
            <w:left w:w="108" w:type="dxa"/>
            <w:bottom w:w="0" w:type="dxa"/>
            <w:right w:w="108" w:type="dxa"/>
          </w:tblCellMar>
        </w:tblPrEx>
        <w:trPr>
          <w:trHeight w:val="256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项目管理人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药学、医学等相关专业</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硕士研究生及以上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30周岁以下</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4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1.熟悉药品监管法律法规，了解国内药品监管现状及要求；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2.具有较强的文字组织、语言表达能力和良好的组织协调沟通能力；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3.中级及以上技术职称，具有3年以上药品审评相关工作经验。</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能够牵头组织各类业务会议。</w:t>
            </w:r>
            <w:r>
              <w:rPr>
                <w:rFonts w:hint="eastAsia" w:ascii="仿宋" w:hAnsi="仿宋" w:eastAsia="仿宋" w:cs="仿宋"/>
                <w:color w:val="000000"/>
                <w:kern w:val="0"/>
                <w:sz w:val="24"/>
                <w:lang w:bidi="ar"/>
              </w:rPr>
              <w:br w:type="textWrapping"/>
            </w:r>
          </w:p>
        </w:tc>
        <w:tc>
          <w:tcPr>
            <w:tcW w:w="244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负责协调本领域的沟通交流及检查任务的分配、督办等相关工作；负责各级科研项目的申报与管理。</w:t>
            </w:r>
          </w:p>
        </w:tc>
      </w:tr>
      <w:tr>
        <w:tblPrEx>
          <w:tblCellMar>
            <w:top w:w="0" w:type="dxa"/>
            <w:left w:w="108" w:type="dxa"/>
            <w:bottom w:w="0" w:type="dxa"/>
            <w:right w:w="108" w:type="dxa"/>
          </w:tblCellMar>
        </w:tblPrEx>
        <w:trPr>
          <w:trHeight w:val="57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主审（化药药学）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药学相关专业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40周岁以下</w:t>
            </w:r>
          </w:p>
        </w:tc>
        <w:tc>
          <w:tcPr>
            <w:tcW w:w="4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1.熟悉药品注册相关法律法规及技术指导原则；</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2.具有较强的文字组织、语言表达能力和良好的组织协调沟通能力；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3.副高及以上技术职称，具有5年以上药品审评相关工作经验；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4.具有正高技术职称者可放宽至45周岁；                                                    5.通过大学英语六级（425分以上）。       </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p>
        </w:tc>
        <w:tc>
          <w:tcPr>
            <w:tcW w:w="24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负责涉及本专业的共性问题、创新或疑难品种的事前事中的沟通指导等工作；负责审核、撰写常规品种的技术审评报告及相关附件；负责审评员的带教工作；负责课题研究的牵头工作，技术文件的编写等。</w:t>
            </w:r>
          </w:p>
        </w:tc>
      </w:tr>
      <w:tr>
        <w:tblPrEx>
          <w:tblCellMar>
            <w:top w:w="0" w:type="dxa"/>
            <w:left w:w="108" w:type="dxa"/>
            <w:bottom w:w="0" w:type="dxa"/>
            <w:right w:w="108" w:type="dxa"/>
          </w:tblCellMar>
        </w:tblPrEx>
        <w:trPr>
          <w:trHeight w:val="57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主审（中药药学）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中药学相关专业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114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主审（化药医学）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4"/>
              </w:rPr>
            </w:pPr>
            <w:r>
              <w:rPr>
                <w:rFonts w:hint="eastAsia" w:ascii="仿宋" w:hAnsi="仿宋" w:eastAsia="仿宋" w:cs="仿宋"/>
                <w:color w:val="000000"/>
                <w:kern w:val="0"/>
                <w:sz w:val="24"/>
                <w:lang w:bidi="ar"/>
              </w:rPr>
              <w:t>临床医学、基础医学、临床药学、药理学</w:t>
            </w:r>
            <w:r>
              <w:rPr>
                <w:rFonts w:ascii="仿宋" w:hAnsi="仿宋" w:eastAsia="仿宋" w:cs="仿宋"/>
                <w:color w:val="000000"/>
                <w:kern w:val="0"/>
                <w:sz w:val="24"/>
                <w:lang w:bidi="ar"/>
              </w:rPr>
              <w:t>、卫生</w:t>
            </w:r>
            <w:r>
              <w:rPr>
                <w:rFonts w:hint="eastAsia" w:ascii="仿宋" w:hAnsi="仿宋" w:eastAsia="仿宋" w:cs="仿宋"/>
                <w:color w:val="000000"/>
                <w:kern w:val="0"/>
                <w:sz w:val="24"/>
                <w:lang w:bidi="ar"/>
              </w:rPr>
              <w:t>毒理学等相关专业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142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主审（生物制品药学）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4"/>
              </w:rPr>
            </w:pPr>
            <w:r>
              <w:rPr>
                <w:rFonts w:hint="eastAsia" w:ascii="仿宋" w:hAnsi="仿宋" w:eastAsia="仿宋" w:cs="仿宋"/>
                <w:color w:val="000000"/>
                <w:kern w:val="0"/>
                <w:sz w:val="24"/>
                <w:lang w:bidi="ar"/>
              </w:rPr>
              <w:t>生物学、微生物与生化药学等相关专业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85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主审（生物制品医学）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临床医学、基础医学</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85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审评员（化药药学）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药学相关专业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30周岁以下</w:t>
            </w:r>
          </w:p>
        </w:tc>
        <w:tc>
          <w:tcPr>
            <w:tcW w:w="465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1.了解药品注册相关法律法规及技术指导原则；</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2.具有较强的文字组织、语言表达能力和良好的组织协调沟通能力；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3.中级及以上技术职称，具有3年以上药品审评相关工作经验；                           4.具有药品注册申请的沟通交流经历；                                                                                      5.通过大学英语六级（425分以上）。</w:t>
            </w:r>
          </w:p>
        </w:tc>
        <w:tc>
          <w:tcPr>
            <w:tcW w:w="250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能够组织审评事前事中沟通工作。</w:t>
            </w:r>
          </w:p>
        </w:tc>
        <w:tc>
          <w:tcPr>
            <w:tcW w:w="24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负责涉及本专业常规品种的事前事中的沟通指导等工作；负责全面采集品种信息，撰写技术审评报告及相关附件；参与课题研究，技术文件的编写等。</w:t>
            </w:r>
          </w:p>
        </w:tc>
      </w:tr>
      <w:tr>
        <w:tblPrEx>
          <w:tblCellMar>
            <w:top w:w="0" w:type="dxa"/>
            <w:left w:w="108" w:type="dxa"/>
            <w:bottom w:w="0" w:type="dxa"/>
            <w:right w:w="108" w:type="dxa"/>
          </w:tblCellMar>
        </w:tblPrEx>
        <w:trPr>
          <w:trHeight w:val="142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审评员（生物制品药学）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生物学、微生物与生化药学等相关专业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5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85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中级检查员（化药药学）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药学相关专业</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全日制本科学士及以上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40周岁以下</w:t>
            </w:r>
          </w:p>
        </w:tc>
        <w:tc>
          <w:tcPr>
            <w:tcW w:w="46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1.熟悉药品监管法律法规，了解国内外药品监管现状及发展趋势；</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2.具有较强的文字组织、语言表达能力和良好的组织协调沟通能力；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3.熟悉药品研发、生产流程；                  4.中级及以上技术职称，具有8年以上药品研制现场检查工作经验；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5.具有副高及以上专业技术职称者可放宽至45周岁；                                     6.具有较强的英语读、写、听、说的能力。</w:t>
            </w:r>
          </w:p>
        </w:tc>
        <w:tc>
          <w:tcPr>
            <w:tcW w:w="25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能够胜任经常出差。</w:t>
            </w:r>
          </w:p>
        </w:tc>
        <w:tc>
          <w:tcPr>
            <w:tcW w:w="24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组织承担常规检查任务；负责初级检查员的带教工作；参与检查体系和理论建设；参与技术文件编写等相关工作。</w:t>
            </w:r>
          </w:p>
        </w:tc>
      </w:tr>
      <w:tr>
        <w:tblPrEx>
          <w:tblCellMar>
            <w:top w:w="0" w:type="dxa"/>
            <w:left w:w="108" w:type="dxa"/>
            <w:bottom w:w="0" w:type="dxa"/>
            <w:right w:w="108" w:type="dxa"/>
          </w:tblCellMar>
        </w:tblPrEx>
        <w:trPr>
          <w:trHeight w:val="114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中级检查员（化药医学）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临床医学、基础医学、临床药学、药理学</w:t>
            </w:r>
            <w:r>
              <w:rPr>
                <w:rFonts w:ascii="仿宋" w:hAnsi="仿宋" w:eastAsia="仿宋" w:cs="仿宋"/>
                <w:color w:val="000000"/>
                <w:kern w:val="0"/>
                <w:sz w:val="24"/>
                <w:lang w:bidi="ar"/>
              </w:rPr>
              <w:t>、卫生</w:t>
            </w:r>
            <w:r>
              <w:rPr>
                <w:rFonts w:hint="eastAsia" w:ascii="仿宋" w:hAnsi="仿宋" w:eastAsia="仿宋" w:cs="仿宋"/>
                <w:color w:val="000000"/>
                <w:kern w:val="0"/>
                <w:sz w:val="24"/>
                <w:lang w:bidi="ar"/>
              </w:rPr>
              <w:t>毒理学等相关专业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5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1425"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中级检查员（生物制品药学）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生物学、微生物与生化药学等相关专业</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中共党员</w:t>
            </w: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46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5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ascii="仿宋" w:hAnsi="仿宋" w:eastAsia="仿宋" w:cs="仿宋"/>
                <w:color w:val="000000"/>
                <w:sz w:val="24"/>
              </w:rPr>
            </w:pPr>
          </w:p>
        </w:tc>
      </w:tr>
      <w:tr>
        <w:tblPrEx>
          <w:tblCellMar>
            <w:top w:w="0" w:type="dxa"/>
            <w:left w:w="108" w:type="dxa"/>
            <w:bottom w:w="0" w:type="dxa"/>
            <w:right w:w="108" w:type="dxa"/>
          </w:tblCellMar>
        </w:tblPrEx>
        <w:trPr>
          <w:trHeight w:val="285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初级检查员（化药药学）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药学相关专业</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硕士研究生及以上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不限</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35周岁以下</w:t>
            </w:r>
          </w:p>
        </w:tc>
        <w:tc>
          <w:tcPr>
            <w:tcW w:w="46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1.熟悉药品监管法律法规，了解国内外药品监管现状及发展趋势；</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2.具有较强的文字组织、语言表达能力和良好的组织协调沟通能力；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3.具有5年以上药监系统相关工作经验；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4.具有化学药品相关检查经历，了解化学药品研发、生产流程；</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5.具有较强的英语读、写、听、说的能力。                                               </w:t>
            </w:r>
          </w:p>
        </w:tc>
        <w:tc>
          <w:tcPr>
            <w:tcW w:w="250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承担与能力相适应的检查任务，配合检查组长制定检查方案，撰写检查报告；参与技术文件的编写等。</w:t>
            </w:r>
          </w:p>
        </w:tc>
      </w:tr>
      <w:tr>
        <w:tblPrEx>
          <w:tblCellMar>
            <w:top w:w="0" w:type="dxa"/>
            <w:left w:w="108" w:type="dxa"/>
            <w:bottom w:w="0" w:type="dxa"/>
            <w:right w:w="108" w:type="dxa"/>
          </w:tblCellMar>
        </w:tblPrEx>
        <w:trPr>
          <w:trHeight w:val="90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合计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4"/>
                <w:lang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4"/>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4"/>
                <w:lang w:bidi="ar"/>
              </w:rPr>
            </w:pPr>
          </w:p>
        </w:tc>
        <w:tc>
          <w:tcPr>
            <w:tcW w:w="46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4"/>
                <w:lang w:bidi="ar"/>
              </w:rPr>
            </w:pPr>
          </w:p>
        </w:tc>
        <w:tc>
          <w:tcPr>
            <w:tcW w:w="250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rPr>
            </w:pPr>
          </w:p>
        </w:tc>
        <w:tc>
          <w:tcPr>
            <w:tcW w:w="244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000000"/>
                <w:kern w:val="0"/>
                <w:sz w:val="24"/>
                <w:lang w:bidi="ar"/>
              </w:rPr>
            </w:pPr>
          </w:p>
        </w:tc>
      </w:tr>
      <w:tr>
        <w:tblPrEx>
          <w:tblCellMar>
            <w:top w:w="0" w:type="dxa"/>
            <w:left w:w="108" w:type="dxa"/>
            <w:bottom w:w="0" w:type="dxa"/>
            <w:right w:w="108" w:type="dxa"/>
          </w:tblCellMar>
        </w:tblPrEx>
        <w:trPr>
          <w:trHeight w:val="555" w:hRule="atLeast"/>
        </w:trPr>
        <w:tc>
          <w:tcPr>
            <w:tcW w:w="20238" w:type="dxa"/>
            <w:gridSpan w:val="11"/>
            <w:tcBorders>
              <w:top w:val="single" w:color="000000" w:sz="4" w:space="0"/>
              <w:left w:val="nil"/>
              <w:bottom w:val="nil"/>
              <w:right w:val="nil"/>
            </w:tcBorders>
            <w:shd w:val="clear" w:color="auto" w:fill="auto"/>
            <w:vAlign w:val="center"/>
          </w:tcPr>
          <w:p>
            <w:pPr>
              <w:rPr>
                <w:rFonts w:ascii="仿宋" w:hAnsi="仿宋" w:eastAsia="仿宋" w:cs="仿宋"/>
                <w:color w:val="000000"/>
                <w:sz w:val="22"/>
                <w:szCs w:val="22"/>
              </w:rPr>
            </w:pPr>
            <w:bookmarkStart w:id="0" w:name="_GoBack"/>
            <w:bookmarkEnd w:id="0"/>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107D5"/>
    <w:rsid w:val="37AC5FA9"/>
    <w:rsid w:val="38413548"/>
    <w:rsid w:val="394861C9"/>
    <w:rsid w:val="664E411D"/>
    <w:rsid w:val="745107D5"/>
    <w:rsid w:val="769E3C00"/>
    <w:rsid w:val="7F0A3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font51"/>
    <w:basedOn w:val="5"/>
    <w:qFormat/>
    <w:uiPriority w:val="0"/>
    <w:rPr>
      <w:rFonts w:ascii="方正小标宋简体" w:hAnsi="方正小标宋简体" w:eastAsia="方正小标宋简体" w:cs="方正小标宋简体"/>
      <w:color w:val="000000"/>
      <w:sz w:val="40"/>
      <w:szCs w:val="40"/>
      <w:u w:val="none"/>
    </w:rPr>
  </w:style>
  <w:style w:type="character" w:customStyle="1" w:styleId="7">
    <w:name w:val="font11"/>
    <w:basedOn w:val="5"/>
    <w:qFormat/>
    <w:uiPriority w:val="0"/>
    <w:rPr>
      <w:rFonts w:hint="eastAsia" w:ascii="黑体" w:hAnsi="宋体" w:eastAsia="黑体" w:cs="黑体"/>
      <w:color w:val="000000"/>
      <w:sz w:val="40"/>
      <w:szCs w:val="40"/>
      <w:u w:val="none"/>
    </w:rPr>
  </w:style>
  <w:style w:type="character" w:customStyle="1" w:styleId="8">
    <w:name w:val="font81"/>
    <w:basedOn w:val="5"/>
    <w:qFormat/>
    <w:uiPriority w:val="0"/>
    <w:rPr>
      <w:rFonts w:hint="eastAsia" w:ascii="方正小标宋简体" w:hAnsi="方正小标宋简体" w:eastAsia="方正小标宋简体" w:cs="方正小标宋简体"/>
      <w:b/>
      <w:bCs/>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2021-05-31T08:14:00Z</dcterms:created>
  <dc:creator>Administrator</dc:creator>
  <cp:lastModifiedBy>Administrator</cp:lastModifiedBy>
  <dcterms:modified xsi:type="dcterms:W3CDTF">2021-06-01T01:55:59Z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9C9966B73061420A9B7CE563945A525C</vt:lpwstr>
  </property>
</Properties>
</file>