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定点医疗机构、定点零售药店、医保医师、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医保药师信用评价积分标准</w:t>
      </w:r>
    </w:p>
    <w:p>
      <w:pPr>
        <w:spacing w:before="240" w:beforeLines="100" w:line="41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一、定点医疗机构、定点零售药店信用评价积分标准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定点医疗机构、定点零售药店信用评价基础分值为1000分。按照下列规定进行相应扣分、加分：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（一）扣分项。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1．违反服务协议，被医疗保障部门要求限期整改的，限期整改1次扣10分，限期整改两次扣20分，限期整改3次以上扣40分；未按要求进行整改的，扣100分；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2．违反服务协议，法定代表人、主要负责人或者实际控制人被医疗保障部门约谈的，约谈1次扣20分，约谈两次扣40分，约谈3次以上扣60分；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3．违反服务协议，查实的违约金额不足2万元的，扣40分；违约金额为2万元以上，不足5万元的，扣60分；违约金额为5万元以上，不足10万元的，扣80分；违约金额为10万元以上的，扣100分；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4．违反医疗保障相关法律、法规、规章，被医疗保障部门要求责令改正的，责令改正1次扣20分，责令改正两次扣40分，责令改正3次以上扣80分；拒不改正的，扣150分；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违反医疗保障相关法律、法规、规章，造成医疗保障基金损失，损失金额不足2万元的，扣40分；损失金额为2万元以上，不足5万元的，扣60分；损失金额为5万元以上，不足10万元的，扣80分；损失金额为10万元以上，不足50万元的，扣100分；损失金额为50万元以上的，扣200分；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6．发生医疗保障相关法律、法规、规章规定的骗取医疗保障基金支出行为的，扣200分；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7．违反医疗保障相关法律、法规、规章、服务协议，被医疗保障部门中止或者暂停服务协议的，扣100分；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8．违反医疗保障相关法律、法规、规章、服务协议，被医疗保障部门解除服务协议的，扣200分；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9．未按规定退回服务协议约定的违约金额、预付款、社区门诊统筹基金历史结余等应退回费用的，扣100分。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（二）加分项。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1．积极举报欺诈骗取医疗保障基金行为，且查实为有效线索的，加20分；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2．有视频监控配药、收费、结算等行为，并积极提供给医疗保障部门检查的，加5分；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3．被市级以上行政部门表彰的，加5分；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4．开展医疗保障管理创新性工作，受到医疗保障部门认可的，加5分；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5．连续2年无违反医疗保障相关法律、法规、规章、服务协议的，加5分；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6．机构员工加入本市医疗保障专家库，且积极参与医疗保障部门组织的咨询、评审、鉴定、检查、调研活动的，按积极参与每人次给予该机构加1分，最高加10分。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（三）评价分值计算。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基础分值1000分－被扣除的分数＋加分数＝初步考评分值；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初步考评分值×工作量服务系数＝评价分值。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二、医保医师、医保药师信用评价积分标准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医</w:t>
      </w:r>
      <w:r>
        <w:rPr>
          <w:rFonts w:hint="eastAsia" w:ascii="宋体" w:hAnsi="宋体"/>
          <w:spacing w:val="-3"/>
          <w:sz w:val="24"/>
          <w:szCs w:val="24"/>
        </w:rPr>
        <w:t>保医师、医保药师信用评价基础分值为12分。按照下列规定，进行相应扣分、</w:t>
      </w:r>
      <w:r>
        <w:rPr>
          <w:rFonts w:hint="eastAsia" w:ascii="宋体" w:hAnsi="宋体"/>
          <w:sz w:val="24"/>
          <w:szCs w:val="24"/>
        </w:rPr>
        <w:t>加分：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（一）扣分项。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违反服务协议被扣除医保医师、医保药师分数的，被扣除的分数即为其信用评价被扣除的分数。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（二）加分项。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1．积极举报欺诈骗取医疗保障基金行为，且查实为有效线索的，加2分；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2．加入本市医疗保障专家库，且积极参与医疗保障部门组织的咨询、评审、鉴定、检查、调研活动的，按积极参与次数，每参与一次加0.5分，每个评价周期最高加1分；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3．为医疗保障发展提出重要的建议，受到医疗保障部门认可的，加1分。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（三）评价分值计算。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基础分值12分－被扣除的分数＋加分数＝评价分值。</w:t>
      </w:r>
    </w:p>
    <w:p>
      <w:pPr>
        <w:spacing w:line="396" w:lineRule="atLeast"/>
        <w:rPr>
          <w:rFonts w:hint="eastAsia" w:ascii="楷体_GB2312" w:hAnsi="宋体" w:eastAsia="楷体_GB2312"/>
          <w:sz w:val="24"/>
          <w:szCs w:val="24"/>
        </w:rPr>
      </w:pPr>
    </w:p>
    <w:p>
      <w:pPr>
        <w:spacing w:line="396" w:lineRule="atLeast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备注：</w:t>
      </w:r>
    </w:p>
    <w:p>
      <w:pPr>
        <w:spacing w:line="396" w:lineRule="atLeast"/>
        <w:ind w:firstLine="480" w:firstLineChars="2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1．工作量服务系数计算。以同级机构平均医保服务量为基数，以跟基数的比值设定工作量服务系数，考评机构医保服务量与基数比值（以下简称比值）在80%以上，不足125%的，工作量服务系数为1.00；比值在70%以上，不足80%的，工作量服务系数为0.99；比值在60%以上，不足70%的，工作量服务系数为0.98；比值在50%以上，不足60%的，工作量服务系数为0.97；比值不足50%的，工作量服务系数为0.96；比值在125%以上，不足150%的，工作量服务系数为1.01；比值在150%以上，不足175%的，工作量服务系数为1.02；比值在175%以上，不足200%的，工作量服务系数为1.03；比值在200%以上的，工作量服务系数为1.04；</w:t>
      </w:r>
    </w:p>
    <w:p>
      <w:pPr>
        <w:spacing w:line="396" w:lineRule="atLeast"/>
        <w:ind w:firstLine="480" w:firstLineChars="2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2．本评价积分标准所称的服务协议为医疗机构、零售药店与深圳市医疗保险基金管理中心签订的《深圳市医疗保障定点医疗机构医疗服务协议书》《深圳市医疗保障定点零售药店服务协议书》；</w:t>
      </w:r>
    </w:p>
    <w:p>
      <w:pPr>
        <w:spacing w:line="396" w:lineRule="atLeast"/>
        <w:ind w:firstLine="480" w:firstLineChars="2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3．违约金额、造成医疗保障基金损失金额为评价年度内累计金额；</w:t>
      </w:r>
    </w:p>
    <w:p>
      <w:pPr>
        <w:spacing w:line="396" w:lineRule="atLeast"/>
        <w:ind w:firstLine="480" w:firstLineChars="2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4．定点医疗机构所属科室因违规被医疗保障部门中止、暂停、解除服务协议的，视为定点医疗机构发生此行为进行扣分；</w:t>
      </w:r>
    </w:p>
    <w:p>
      <w:pPr>
        <w:spacing w:line="396" w:lineRule="atLeast"/>
        <w:ind w:firstLine="480" w:firstLineChars="2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5．机构工作人员举报欺诈骗取医疗保障基金行为的，可视为机构进行举报，给予加分；</w:t>
      </w:r>
    </w:p>
    <w:p>
      <w:pPr>
        <w:spacing w:line="396" w:lineRule="atLeast"/>
        <w:ind w:firstLine="480" w:firstLineChars="2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6．定点医疗机构所属社区健康服务中心、社区医疗服务站单独开展信用等级评价；定点零售药店为医药公司的，为根据下属零售药店的平均分值进行评价；</w:t>
      </w:r>
    </w:p>
    <w:p>
      <w:pPr>
        <w:spacing w:line="396" w:lineRule="atLeast"/>
        <w:ind w:firstLine="480" w:firstLineChars="2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7．评价内容为本办法印发后发生的行为。</w:t>
      </w:r>
    </w:p>
    <w:p>
      <w:pPr>
        <w:spacing w:line="380" w:lineRule="atLeast"/>
        <w:ind w:firstLine="480" w:firstLineChars="200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B60DA"/>
    <w:rsid w:val="36C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2021-05-26T07:19:00Z</dcterms:created>
  <dc:creator>微凉</dc:creator>
  <cp:lastModifiedBy>微凉</cp:lastModifiedBy>
  <dcterms:modified xsi:type="dcterms:W3CDTF">2021-05-26T07:20:38Z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B2F598DBBBE747D0A100EBAA55AD2271</vt:lpwstr>
  </property>
</Properties>
</file>