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40" w:lineRule="exact"/>
        <w:rPr>
          <w:rFonts w:ascii="仿宋_GB2312" w:hAnsi="宋体" w:eastAsia="仿宋_GB2312" w:cs="宋体"/>
          <w:sz w:val="36"/>
          <w:szCs w:val="36"/>
        </w:rPr>
      </w:pPr>
      <w:r>
        <w:rPr>
          <w:rFonts w:hint="eastAsia" w:ascii="黑体" w:hAnsi="黑体" w:eastAsia="黑体" w:cs="黑体"/>
          <w:sz w:val="32"/>
          <w:szCs w:val="32"/>
        </w:rPr>
        <w:t>附件4</w:t>
      </w:r>
    </w:p>
    <w:p>
      <w:pPr>
        <w:spacing w:after="0"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国家电子商务示范基地综合评价指标体系</w:t>
      </w:r>
    </w:p>
    <w:tbl>
      <w:tblPr>
        <w:tblStyle w:val="5"/>
        <w:tblW w:w="13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2121"/>
        <w:gridCol w:w="709"/>
        <w:gridCol w:w="567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blHeader/>
          <w:jc w:val="center"/>
        </w:trPr>
        <w:tc>
          <w:tcPr>
            <w:tcW w:w="709" w:type="dxa"/>
            <w:vAlign w:val="center"/>
          </w:tcPr>
          <w:p>
            <w:pPr>
              <w:spacing w:after="0" w:line="260" w:lineRule="exact"/>
              <w:contextualSpacing/>
              <w:jc w:val="center"/>
              <w:rPr>
                <w:rFonts w:asciiTheme="minorEastAsia" w:hAnsiTheme="minorEastAsia"/>
                <w:b/>
              </w:rPr>
            </w:pPr>
            <w:r>
              <w:rPr>
                <w:rFonts w:hint="eastAsia" w:asciiTheme="minorEastAsia" w:hAnsiTheme="minorEastAsia"/>
                <w:b/>
              </w:rPr>
              <w:t>一级</w:t>
            </w:r>
          </w:p>
          <w:p>
            <w:pPr>
              <w:spacing w:after="0" w:line="260" w:lineRule="exact"/>
              <w:contextualSpacing/>
              <w:jc w:val="center"/>
              <w:rPr>
                <w:rFonts w:asciiTheme="minorEastAsia" w:hAnsiTheme="minorEastAsia"/>
                <w:b/>
              </w:rPr>
            </w:pPr>
            <w:r>
              <w:rPr>
                <w:rFonts w:hint="eastAsia" w:asciiTheme="minorEastAsia" w:hAnsiTheme="minorEastAsia"/>
                <w:b/>
              </w:rPr>
              <w:t>指标</w:t>
            </w:r>
          </w:p>
        </w:tc>
        <w:tc>
          <w:tcPr>
            <w:tcW w:w="709" w:type="dxa"/>
            <w:vAlign w:val="center"/>
          </w:tcPr>
          <w:p>
            <w:pPr>
              <w:spacing w:after="0" w:line="260" w:lineRule="exact"/>
              <w:contextualSpacing/>
              <w:jc w:val="center"/>
              <w:rPr>
                <w:rFonts w:asciiTheme="minorEastAsia" w:hAnsiTheme="minorEastAsia"/>
                <w:b/>
              </w:rPr>
            </w:pPr>
            <w:r>
              <w:rPr>
                <w:rFonts w:hint="eastAsia" w:asciiTheme="minorEastAsia" w:hAnsiTheme="minorEastAsia"/>
                <w:b/>
              </w:rPr>
              <w:t>二级</w:t>
            </w:r>
          </w:p>
          <w:p>
            <w:pPr>
              <w:spacing w:after="0" w:line="260" w:lineRule="exact"/>
              <w:contextualSpacing/>
              <w:jc w:val="center"/>
              <w:rPr>
                <w:rFonts w:asciiTheme="minorEastAsia" w:hAnsiTheme="minorEastAsia"/>
                <w:b/>
              </w:rPr>
            </w:pPr>
            <w:r>
              <w:rPr>
                <w:rFonts w:hint="eastAsia" w:asciiTheme="minorEastAsia" w:hAnsiTheme="minorEastAsia"/>
                <w:b/>
              </w:rPr>
              <w:t>指标</w:t>
            </w:r>
          </w:p>
        </w:tc>
        <w:tc>
          <w:tcPr>
            <w:tcW w:w="2121" w:type="dxa"/>
            <w:vAlign w:val="center"/>
          </w:tcPr>
          <w:p>
            <w:pPr>
              <w:spacing w:after="0" w:line="260" w:lineRule="exact"/>
              <w:contextualSpacing/>
              <w:jc w:val="center"/>
              <w:rPr>
                <w:rFonts w:asciiTheme="minorEastAsia" w:hAnsiTheme="minorEastAsia"/>
                <w:b/>
              </w:rPr>
            </w:pPr>
            <w:r>
              <w:rPr>
                <w:rFonts w:hint="eastAsia" w:asciiTheme="minorEastAsia" w:hAnsiTheme="minorEastAsia"/>
                <w:b/>
              </w:rPr>
              <w:t>三级指标</w:t>
            </w:r>
          </w:p>
        </w:tc>
        <w:tc>
          <w:tcPr>
            <w:tcW w:w="709" w:type="dxa"/>
            <w:vAlign w:val="center"/>
          </w:tcPr>
          <w:p>
            <w:pPr>
              <w:spacing w:after="0" w:line="260" w:lineRule="exact"/>
              <w:contextualSpacing/>
              <w:jc w:val="center"/>
              <w:rPr>
                <w:rFonts w:asciiTheme="minorEastAsia" w:hAnsiTheme="minorEastAsia"/>
                <w:b/>
              </w:rPr>
            </w:pPr>
            <w:r>
              <w:rPr>
                <w:rFonts w:hint="eastAsia" w:asciiTheme="minorEastAsia" w:hAnsiTheme="minorEastAsia"/>
                <w:b/>
              </w:rPr>
              <w:t>单位</w:t>
            </w:r>
          </w:p>
        </w:tc>
        <w:tc>
          <w:tcPr>
            <w:tcW w:w="5670" w:type="dxa"/>
            <w:vAlign w:val="center"/>
          </w:tcPr>
          <w:p>
            <w:pPr>
              <w:spacing w:after="0" w:line="260" w:lineRule="exact"/>
              <w:contextualSpacing/>
              <w:jc w:val="center"/>
              <w:rPr>
                <w:rFonts w:asciiTheme="minorEastAsia" w:hAnsiTheme="minorEastAsia"/>
                <w:b/>
              </w:rPr>
            </w:pPr>
            <w:r>
              <w:rPr>
                <w:rFonts w:hint="eastAsia" w:asciiTheme="minorEastAsia" w:hAnsiTheme="minorEastAsia"/>
                <w:b/>
              </w:rPr>
              <w:t>指标解释与填报注意事项</w:t>
            </w:r>
          </w:p>
        </w:tc>
        <w:tc>
          <w:tcPr>
            <w:tcW w:w="3402" w:type="dxa"/>
            <w:vAlign w:val="center"/>
          </w:tcPr>
          <w:p>
            <w:pPr>
              <w:spacing w:after="0" w:line="260" w:lineRule="exact"/>
              <w:contextualSpacing/>
              <w:jc w:val="center"/>
              <w:rPr>
                <w:rFonts w:asciiTheme="minorEastAsia" w:hAnsiTheme="minorEastAsia"/>
                <w:b/>
              </w:rPr>
            </w:pPr>
            <w:r>
              <w:rPr>
                <w:rFonts w:hint="eastAsia" w:asciiTheme="minorEastAsia" w:hAnsiTheme="minorEastAsia"/>
                <w:b/>
              </w:rPr>
              <w:t>证明材料提示</w:t>
            </w:r>
          </w:p>
          <w:p>
            <w:pPr>
              <w:spacing w:after="0" w:line="260" w:lineRule="exact"/>
              <w:contextualSpacing/>
              <w:jc w:val="center"/>
              <w:rPr>
                <w:rFonts w:asciiTheme="minorEastAsia" w:hAnsiTheme="minorEastAsia"/>
                <w:b/>
              </w:rPr>
            </w:pPr>
            <w:r>
              <w:rPr>
                <w:rFonts w:hint="eastAsia" w:asciiTheme="minorEastAsia" w:hAnsiTheme="minorEastAsia"/>
                <w:b/>
              </w:rPr>
              <w:t>（可以包括但不限于以下内容）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709" w:type="dxa"/>
            <w:vMerge w:val="restart"/>
            <w:vAlign w:val="center"/>
          </w:tcPr>
          <w:p>
            <w:pPr>
              <w:spacing w:after="0" w:line="260" w:lineRule="exact"/>
              <w:contextualSpacing/>
              <w:jc w:val="center"/>
              <w:rPr>
                <w:rFonts w:ascii="华文细黑" w:hAnsi="华文细黑" w:eastAsia="华文细黑"/>
                <w:b/>
                <w:sz w:val="24"/>
                <w:szCs w:val="24"/>
              </w:rPr>
            </w:pPr>
            <w:r>
              <w:rPr>
                <w:rFonts w:hint="eastAsia" w:ascii="华文细黑" w:hAnsi="华文细黑" w:eastAsia="华文细黑"/>
                <w:b/>
                <w:sz w:val="24"/>
                <w:szCs w:val="24"/>
              </w:rPr>
              <w:t>承载</w:t>
            </w:r>
          </w:p>
          <w:p>
            <w:pPr>
              <w:spacing w:after="0" w:line="260" w:lineRule="exact"/>
              <w:contextualSpacing/>
              <w:jc w:val="center"/>
            </w:pPr>
            <w:r>
              <w:rPr>
                <w:rFonts w:hint="eastAsia" w:ascii="华文细黑" w:hAnsi="华文细黑" w:eastAsia="华文细黑"/>
                <w:b/>
                <w:sz w:val="24"/>
                <w:szCs w:val="24"/>
              </w:rPr>
              <w:t>能力</w:t>
            </w: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基础</w:t>
            </w:r>
          </w:p>
          <w:p>
            <w:pPr>
              <w:spacing w:after="0" w:line="260" w:lineRule="exact"/>
              <w:contextualSpacing/>
              <w:jc w:val="center"/>
              <w:rPr>
                <w:rFonts w:ascii="楷体" w:hAnsi="楷体" w:eastAsia="楷体"/>
                <w:sz w:val="24"/>
                <w:szCs w:val="24"/>
              </w:rPr>
            </w:pPr>
            <w:r>
              <w:rPr>
                <w:rFonts w:hint="eastAsia" w:ascii="楷体" w:hAnsi="楷体" w:eastAsia="楷体"/>
                <w:sz w:val="24"/>
                <w:szCs w:val="24"/>
              </w:rPr>
              <w:t>硬件</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w:t>
            </w:r>
          </w:p>
          <w:p>
            <w:pPr>
              <w:spacing w:after="0" w:line="260" w:lineRule="exact"/>
              <w:contextualSpacing/>
              <w:jc w:val="center"/>
              <w:rPr>
                <w:rFonts w:asciiTheme="minorEastAsia" w:hAnsiTheme="minorEastAsia"/>
              </w:rPr>
            </w:pPr>
            <w:r>
              <w:rPr>
                <w:rFonts w:hint="eastAsia" w:asciiTheme="minorEastAsia" w:hAnsiTheme="minorEastAsia"/>
              </w:rPr>
              <w:t>建筑面积</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万平方米</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1.基地已投入使用的、用于电子商务企业办公的总体建筑面积，不包括用于仓储、配套等用途的建筑面积。</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2.在建和已建成未使用的面积不计入在内。</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3.电子商务企业的类型详见指标“电子商务企业数量”。</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提供电商企业办公建筑面积明细表，以楼宇或企业为单位进行统计。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电子商务配套</w:t>
            </w:r>
          </w:p>
          <w:p>
            <w:pPr>
              <w:spacing w:after="0" w:line="260" w:lineRule="exact"/>
              <w:contextualSpacing/>
              <w:jc w:val="center"/>
              <w:rPr>
                <w:rFonts w:asciiTheme="minorEastAsia" w:hAnsiTheme="minorEastAsia"/>
              </w:rPr>
            </w:pPr>
            <w:r>
              <w:rPr>
                <w:rFonts w:hint="eastAsia" w:asciiTheme="minorEastAsia" w:hAnsiTheme="minorEastAsia"/>
              </w:rPr>
              <w:t>服务区面积</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万平方米</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基地已投入使用的、用于为电子商务企业提供商业及生活配套的建筑面积，包括仓储面积，也包括为基地电子商务企业提供食宿、休闲娱乐等服务用途的建筑面积。</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提供配套服务面积明细表，以楼宇或配套功能区为单位进行统计。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平均网络带宽</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Mbps</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1.基地所有电子商务企业网络带宽之和与电子商务企业数量之间的比值。</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2.是平均带宽，而不是总带宽。</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3.建有数据中心的基地，其企业接入的网络带宽不包含数据中心的带宽。</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提供网络运营商协议等。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平均网络资费</w:t>
            </w:r>
          </w:p>
          <w:p>
            <w:pPr>
              <w:spacing w:after="0" w:line="260" w:lineRule="exact"/>
              <w:contextualSpacing/>
              <w:jc w:val="center"/>
              <w:rPr>
                <w:rFonts w:asciiTheme="minorEastAsia" w:hAnsiTheme="minorEastAsia"/>
              </w:rPr>
            </w:pPr>
            <w:r>
              <w:rPr>
                <w:rFonts w:hint="eastAsia" w:asciiTheme="minorEastAsia" w:hAnsiTheme="minorEastAsia"/>
              </w:rPr>
              <w:t>下降幅度</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1.计算公式为（1-报告期末基地平均每兆网络带宽资费/上一年基地平均每兆网络带宽资费）×100%。</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2.网络供入驻企业免费使用的，可以填报100%。</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提供网络运营商协议、网络资费补贴证明等相关证明材料。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入驻</w:t>
            </w:r>
          </w:p>
          <w:p>
            <w:pPr>
              <w:spacing w:after="0" w:line="260" w:lineRule="exact"/>
              <w:contextualSpacing/>
              <w:jc w:val="center"/>
              <w:rPr>
                <w:rFonts w:ascii="楷体" w:hAnsi="楷体" w:eastAsia="楷体"/>
                <w:sz w:val="24"/>
                <w:szCs w:val="24"/>
              </w:rPr>
            </w:pPr>
            <w:r>
              <w:rPr>
                <w:rFonts w:hint="eastAsia" w:ascii="楷体" w:hAnsi="楷体" w:eastAsia="楷体"/>
                <w:sz w:val="24"/>
                <w:szCs w:val="24"/>
              </w:rPr>
              <w:t>企业</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numPr>
                <w:ilvl w:val="0"/>
                <w:numId w:val="1"/>
              </w:numPr>
              <w:spacing w:after="0" w:line="260" w:lineRule="exact"/>
              <w:rPr>
                <w:rFonts w:asciiTheme="majorEastAsia" w:hAnsiTheme="majorEastAsia" w:eastAsiaTheme="majorEastAsia" w:cstheme="majorEastAsia"/>
                <w:sz w:val="20"/>
                <w:szCs w:val="20"/>
              </w:rPr>
            </w:pPr>
            <w:r>
              <w:rPr>
                <w:rFonts w:hint="eastAsia" w:asciiTheme="minorEastAsia" w:hAnsiTheme="minorEastAsia"/>
                <w:sz w:val="20"/>
                <w:szCs w:val="20"/>
              </w:rPr>
              <w:t>报告期末入驻基地全部电子商务企业（含在孵电子商务企业）数量，主要包括</w:t>
            </w:r>
            <w:r>
              <w:rPr>
                <w:rFonts w:hint="eastAsia" w:asciiTheme="majorEastAsia" w:hAnsiTheme="majorEastAsia" w:eastAsiaTheme="majorEastAsia" w:cstheme="majorEastAsia"/>
                <w:sz w:val="20"/>
                <w:szCs w:val="20"/>
              </w:rPr>
              <w:t>电子商务平台企业、电子商务品牌经销企业、电子商务服务企业、综合型电子商务企业和其他创新型电子商务企业五种类型。</w:t>
            </w:r>
          </w:p>
          <w:p>
            <w:pPr>
              <w:numPr>
                <w:ilvl w:val="0"/>
                <w:numId w:val="2"/>
              </w:numPr>
              <w:spacing w:after="0" w:line="260" w:lineRule="exact"/>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电子商务平台企业。通过自建平台开展自营活动或者向第三方经营者提供平台服务的电子商务平台经营企业，包括提供实物商品零售或批发服务的自营平台企业，或为电子商务经营者提供交易服务的第三方平台企业，以及通过互联网等信息网络提供餐饮外卖、教育、医疗、文化、旅游、体育、本地生活等服务产品的企业。</w:t>
            </w:r>
          </w:p>
          <w:p>
            <w:pPr>
              <w:numPr>
                <w:ilvl w:val="0"/>
                <w:numId w:val="2"/>
              </w:numPr>
              <w:spacing w:after="0" w:line="260" w:lineRule="exact"/>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电子商务品牌经销企业。通过第三方电子商务平台销售商品或提供服务的电子商务经营企业。</w:t>
            </w:r>
          </w:p>
          <w:p>
            <w:pPr>
              <w:numPr>
                <w:ilvl w:val="0"/>
                <w:numId w:val="2"/>
              </w:numPr>
              <w:spacing w:after="0" w:line="260" w:lineRule="exact"/>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电子商务服务企业。为电子商务经营者提供营销（含直播）、技术、运营、数据、信用、咨询、培训、物流、金融支付、网红孵化与运营、外贸综合服务等电子商务相关服务的企业。</w:t>
            </w:r>
          </w:p>
          <w:p>
            <w:pPr>
              <w:numPr>
                <w:ilvl w:val="0"/>
                <w:numId w:val="2"/>
              </w:numPr>
              <w:spacing w:after="0" w:line="260" w:lineRule="exact"/>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综合型电子商务企业。同时开展上述两种（含）以上经营活动的企业。</w:t>
            </w:r>
          </w:p>
          <w:p>
            <w:pPr>
              <w:numPr>
                <w:ilvl w:val="0"/>
                <w:numId w:val="2"/>
              </w:numPr>
              <w:spacing w:after="0" w:line="260" w:lineRule="exact"/>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其他创新型电子商务企业。通过互联网等信息网络开展其他类型经营活动的企业。</w:t>
            </w:r>
          </w:p>
          <w:p>
            <w:pPr>
              <w:spacing w:after="0" w:line="260" w:lineRule="exact"/>
              <w:contextualSpacing/>
              <w:rPr>
                <w:rFonts w:asciiTheme="minorEastAsia" w:hAnsiTheme="minorEastAsia"/>
                <w:sz w:val="20"/>
                <w:szCs w:val="20"/>
              </w:rPr>
            </w:pPr>
            <w:r>
              <w:rPr>
                <w:rFonts w:asciiTheme="minorEastAsia" w:hAnsiTheme="minorEastAsia"/>
                <w:sz w:val="20"/>
                <w:szCs w:val="20"/>
              </w:rPr>
              <w:t>2.</w:t>
            </w:r>
            <w:r>
              <w:rPr>
                <w:rFonts w:hint="eastAsia" w:asciiTheme="minorEastAsia" w:hAnsiTheme="minorEastAsia"/>
                <w:sz w:val="20"/>
                <w:szCs w:val="20"/>
              </w:rPr>
              <w:t>涉农</w:t>
            </w:r>
            <w:r>
              <w:rPr>
                <w:rFonts w:asciiTheme="minorEastAsia" w:hAnsiTheme="minorEastAsia"/>
                <w:sz w:val="20"/>
                <w:szCs w:val="20"/>
              </w:rPr>
              <w:t>电商企业</w:t>
            </w:r>
            <w:r>
              <w:rPr>
                <w:rFonts w:hint="eastAsia" w:asciiTheme="minorEastAsia" w:hAnsiTheme="minorEastAsia"/>
                <w:sz w:val="20"/>
                <w:szCs w:val="20"/>
              </w:rPr>
              <w:t>。通过</w:t>
            </w:r>
            <w:r>
              <w:rPr>
                <w:rFonts w:asciiTheme="minorEastAsia" w:hAnsiTheme="minorEastAsia"/>
                <w:sz w:val="20"/>
                <w:szCs w:val="20"/>
              </w:rPr>
              <w:t>电子商务</w:t>
            </w:r>
            <w:r>
              <w:rPr>
                <w:rFonts w:hint="eastAsia" w:asciiTheme="minorEastAsia" w:hAnsiTheme="minorEastAsia"/>
                <w:sz w:val="20"/>
                <w:szCs w:val="20"/>
              </w:rPr>
              <w:t>助力工业品下乡、农产品进城，开展</w:t>
            </w:r>
            <w:r>
              <w:rPr>
                <w:rFonts w:asciiTheme="minorEastAsia" w:hAnsiTheme="minorEastAsia"/>
                <w:sz w:val="20"/>
                <w:szCs w:val="20"/>
              </w:rPr>
              <w:t>农村电商新基建，</w:t>
            </w:r>
            <w:r>
              <w:rPr>
                <w:rFonts w:hint="eastAsia" w:asciiTheme="minorEastAsia" w:hAnsiTheme="minorEastAsia"/>
                <w:sz w:val="20"/>
                <w:szCs w:val="20"/>
              </w:rPr>
              <w:t>培养</w:t>
            </w:r>
            <w:r>
              <w:rPr>
                <w:rFonts w:asciiTheme="minorEastAsia" w:hAnsiTheme="minorEastAsia"/>
                <w:sz w:val="20"/>
                <w:szCs w:val="20"/>
              </w:rPr>
              <w:t>农村电商人才，</w:t>
            </w:r>
            <w:r>
              <w:rPr>
                <w:rFonts w:hint="eastAsia" w:asciiTheme="minorEastAsia" w:hAnsiTheme="minorEastAsia"/>
                <w:sz w:val="20"/>
                <w:szCs w:val="20"/>
              </w:rPr>
              <w:t>服务农业</w:t>
            </w:r>
            <w:r>
              <w:rPr>
                <w:rFonts w:asciiTheme="minorEastAsia" w:hAnsiTheme="minorEastAsia"/>
                <w:sz w:val="20"/>
                <w:szCs w:val="20"/>
              </w:rPr>
              <w:t>、农村、农民</w:t>
            </w:r>
            <w:r>
              <w:rPr>
                <w:rFonts w:hint="eastAsia" w:asciiTheme="minorEastAsia" w:hAnsiTheme="minorEastAsia"/>
                <w:sz w:val="20"/>
                <w:szCs w:val="20"/>
              </w:rPr>
              <w:t>的电商</w:t>
            </w:r>
            <w:r>
              <w:rPr>
                <w:rFonts w:asciiTheme="minorEastAsia" w:hAnsiTheme="minorEastAsia"/>
                <w:sz w:val="20"/>
                <w:szCs w:val="20"/>
              </w:rPr>
              <w:t>企业</w:t>
            </w:r>
            <w:r>
              <w:rPr>
                <w:rFonts w:hint="eastAsia" w:asciiTheme="minorEastAsia" w:hAnsiTheme="minorEastAsia"/>
                <w:sz w:val="20"/>
                <w:szCs w:val="20"/>
              </w:rPr>
              <w:t>。</w:t>
            </w:r>
          </w:p>
          <w:p>
            <w:pPr>
              <w:spacing w:after="0" w:line="260" w:lineRule="exact"/>
              <w:contextualSpacing/>
              <w:rPr>
                <w:rFonts w:asciiTheme="minorEastAsia" w:hAnsiTheme="minorEastAsia"/>
                <w:sz w:val="20"/>
                <w:szCs w:val="20"/>
              </w:rPr>
            </w:pPr>
            <w:r>
              <w:rPr>
                <w:rFonts w:asciiTheme="minorEastAsia" w:hAnsiTheme="minorEastAsia"/>
                <w:sz w:val="20"/>
                <w:szCs w:val="20"/>
              </w:rPr>
              <w:t>3.基地外电商企业不计入在内。</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提供电商企业名单，列明以下内容：企业名称、企业法人、联系方式、主营</w:t>
            </w:r>
            <w:bookmarkStart w:id="0" w:name="_GoBack"/>
            <w:bookmarkEnd w:id="0"/>
            <w:r>
              <w:rPr>
                <w:rFonts w:hint="eastAsia" w:asciiTheme="minorEastAsia" w:hAnsiTheme="minorEastAsia"/>
                <w:sz w:val="20"/>
                <w:szCs w:val="20"/>
              </w:rPr>
              <w:t>业务、营业地址。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w:t>
            </w:r>
          </w:p>
          <w:p>
            <w:pPr>
              <w:spacing w:after="0" w:line="260" w:lineRule="exact"/>
              <w:contextualSpacing/>
              <w:jc w:val="center"/>
              <w:rPr>
                <w:rFonts w:asciiTheme="minorEastAsia" w:hAnsiTheme="minorEastAsia"/>
              </w:rPr>
            </w:pPr>
            <w:r>
              <w:rPr>
                <w:rFonts w:hint="eastAsia" w:asciiTheme="minorEastAsia" w:hAnsiTheme="minorEastAsia"/>
              </w:rPr>
              <w:t>入驻率</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基地电子商务企业数量与全部入驻企业数量之间的比值。</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提供全部入驻企业数量及证明材料。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w:t>
            </w:r>
          </w:p>
          <w:p>
            <w:pPr>
              <w:spacing w:after="0" w:line="260" w:lineRule="exact"/>
              <w:contextualSpacing/>
              <w:jc w:val="center"/>
              <w:rPr>
                <w:rFonts w:asciiTheme="minorEastAsia" w:hAnsiTheme="minorEastAsia"/>
              </w:rPr>
            </w:pPr>
            <w:r>
              <w:rPr>
                <w:rFonts w:hint="eastAsia" w:asciiTheme="minorEastAsia" w:hAnsiTheme="minorEastAsia"/>
              </w:rPr>
              <w:t>增长率</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计算公式为（报告期末基地电子商务企业数量/上一年基地电子商务企业数量-1）×100%。</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提供上一年基地电子商务企业数量及证明材料。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商务部认定的数字商务企业数量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报告期内基地拥有商务部认定的数字商务企业数量。</w:t>
            </w:r>
          </w:p>
        </w:tc>
        <w:tc>
          <w:tcPr>
            <w:tcW w:w="3402" w:type="dxa"/>
            <w:vAlign w:val="center"/>
          </w:tcPr>
          <w:p>
            <w:pPr>
              <w:spacing w:after="0" w:line="260" w:lineRule="exact"/>
              <w:ind w:firstLine="1100" w:firstLineChars="550"/>
              <w:contextualSpacing/>
              <w:rPr>
                <w:rFonts w:asciiTheme="minorEastAsia" w:hAnsiTheme="minorEastAsia"/>
                <w:sz w:val="20"/>
                <w:szCs w:val="20"/>
              </w:rPr>
            </w:pPr>
            <w:r>
              <w:rPr>
                <w:rFonts w:hint="eastAsia" w:asciiTheme="minorEastAsia" w:hAnsiTheme="minorEastAsia"/>
                <w:sz w:val="20"/>
                <w:szCs w:val="20"/>
              </w:rPr>
              <w:t>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highlight w:val="yellow"/>
              </w:rPr>
            </w:pPr>
            <w:r>
              <w:rPr>
                <w:rFonts w:hint="eastAsia" w:asciiTheme="minorEastAsia" w:hAnsiTheme="minorEastAsia"/>
              </w:rPr>
              <w:t>省级电子商务示范企业数量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报告期内基地拥有省级商务主管部门认定的电子商务示范企业数量。</w:t>
            </w:r>
          </w:p>
        </w:tc>
        <w:tc>
          <w:tcPr>
            <w:tcW w:w="3402" w:type="dxa"/>
            <w:vAlign w:val="center"/>
          </w:tcPr>
          <w:p>
            <w:pPr>
              <w:spacing w:after="0" w:line="260" w:lineRule="exact"/>
              <w:ind w:firstLine="1100" w:firstLineChars="550"/>
              <w:contextualSpacing/>
              <w:rPr>
                <w:rFonts w:asciiTheme="minorEastAsia" w:hAnsiTheme="minorEastAsia"/>
                <w:sz w:val="20"/>
                <w:szCs w:val="20"/>
              </w:rPr>
            </w:pPr>
            <w:r>
              <w:rPr>
                <w:rFonts w:hint="eastAsia" w:asciiTheme="minorEastAsia" w:hAnsiTheme="minorEastAsia"/>
                <w:sz w:val="20"/>
                <w:szCs w:val="20"/>
              </w:rPr>
              <w:t>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列入商务部“商贸流通业典型统计调查企业”的电子商务企业数量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报告期内基地列入商务部“商贸流通业典型统计调查企业”的电子商务企业数量。</w:t>
            </w:r>
          </w:p>
        </w:tc>
        <w:tc>
          <w:tcPr>
            <w:tcW w:w="3402" w:type="dxa"/>
            <w:vAlign w:val="center"/>
          </w:tcPr>
          <w:p>
            <w:pPr>
              <w:spacing w:after="0" w:line="260" w:lineRule="exact"/>
              <w:ind w:firstLine="1200" w:firstLineChars="600"/>
              <w:contextualSpacing/>
              <w:rPr>
                <w:rFonts w:asciiTheme="minorEastAsia" w:hAnsiTheme="minorEastAsia"/>
                <w:sz w:val="20"/>
                <w:szCs w:val="20"/>
              </w:rPr>
            </w:pPr>
            <w:r>
              <w:rPr>
                <w:rFonts w:hint="eastAsia" w:asciiTheme="minorEastAsia" w:hAnsiTheme="minorEastAsia"/>
                <w:sz w:val="20"/>
                <w:szCs w:val="20"/>
              </w:rPr>
              <w:t>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上市的电子</w:t>
            </w:r>
          </w:p>
          <w:p>
            <w:pPr>
              <w:spacing w:after="0" w:line="260" w:lineRule="exact"/>
              <w:contextualSpacing/>
              <w:jc w:val="center"/>
              <w:rPr>
                <w:rFonts w:asciiTheme="minorEastAsia" w:hAnsiTheme="minorEastAsia"/>
              </w:rPr>
            </w:pPr>
            <w:r>
              <w:rPr>
                <w:rFonts w:hint="eastAsia" w:asciiTheme="minorEastAsia" w:hAnsiTheme="minorEastAsia"/>
              </w:rPr>
              <w:t>商务企业数量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入驻基地的电子商务企业中，在国内外资本市场公开发行股票的企业数量。</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企业名单，企业股票上市发行所在的证券交易机构。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09" w:type="dxa"/>
            <w:vMerge w:val="restart"/>
            <w:vAlign w:val="center"/>
          </w:tcPr>
          <w:p>
            <w:pPr>
              <w:spacing w:after="0" w:line="260" w:lineRule="exact"/>
              <w:contextualSpacing/>
              <w:jc w:val="center"/>
              <w:rPr>
                <w:rFonts w:ascii="华文细黑" w:hAnsi="华文细黑" w:eastAsia="华文细黑"/>
                <w:b/>
              </w:rPr>
            </w:pPr>
            <w:r>
              <w:rPr>
                <w:rFonts w:hint="eastAsia" w:ascii="华文细黑" w:hAnsi="华文细黑" w:eastAsia="华文细黑"/>
                <w:b/>
                <w:sz w:val="24"/>
                <w:szCs w:val="24"/>
              </w:rPr>
              <w:t>服务能力</w:t>
            </w: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金融服务</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面向入驻电子商务企业的投资基金</w:t>
            </w:r>
          </w:p>
          <w:p>
            <w:pPr>
              <w:spacing w:after="0" w:line="260" w:lineRule="exact"/>
              <w:contextualSpacing/>
              <w:jc w:val="center"/>
              <w:rPr>
                <w:rFonts w:asciiTheme="minorEastAsia" w:hAnsiTheme="minorEastAsia"/>
              </w:rPr>
            </w:pPr>
            <w:r>
              <w:rPr>
                <w:rFonts w:hint="eastAsia" w:asciiTheme="minorEastAsia" w:hAnsiTheme="minorEastAsia"/>
              </w:rPr>
              <w:t>额度</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1.截至报告期末，基地自主或联合社会资本设立面向入驻电子商务企业的投资引导基金额度。</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2.聚焦于电商领域的投资基金额度，而非其他产业。</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基金设立、注册及相关证明材料。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获得基地金融服务的电子商务企业</w:t>
            </w:r>
          </w:p>
          <w:p>
            <w:pPr>
              <w:spacing w:after="0" w:line="260" w:lineRule="exact"/>
              <w:contextualSpacing/>
              <w:jc w:val="center"/>
              <w:rPr>
                <w:rFonts w:asciiTheme="minorEastAsia" w:hAnsiTheme="minorEastAsia"/>
              </w:rPr>
            </w:pPr>
            <w:r>
              <w:rPr>
                <w:rFonts w:hint="eastAsia" w:asciiTheme="minorEastAsia" w:hAnsiTheme="minorEastAsia"/>
              </w:rPr>
              <w:t>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报告期内获得基地金融服务的电子商务企业数量，包括但不限于股权投资、借贷服务等。</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企业名单，列明以下内容：企业名称、企业法人、联系方式、主营业务。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电子商务企业获得投融资总额</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报告期内基地电子商务企业通过基地设立的投资基金或基地引荐的方式获得的投融资总额。</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融资明细，列明以下内容：获得融资企业名单（企业名称、企业法人、联系方式、主营业务）、各企业融资金额、资金来源、融资类型；可以与指标“获得基地金融服务的电子商务企业数量”的证明材料共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rPr>
                <w:rFonts w:ascii="楷体" w:hAnsi="楷体" w:eastAsia="楷体"/>
                <w:sz w:val="24"/>
                <w:szCs w:val="24"/>
              </w:rPr>
            </w:pPr>
            <w:r>
              <w:rPr>
                <w:rFonts w:hint="eastAsia" w:ascii="楷体" w:hAnsi="楷体" w:eastAsia="楷体"/>
                <w:sz w:val="24"/>
                <w:szCs w:val="24"/>
              </w:rPr>
              <w:t>人才服务</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电子商务人才引进与培养政策</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截至报告期末，基地是否设立或实施区域性的电子商务人才引进政策；是否设立或实施区域性的电子商务人才培养政策。</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政策文件名称、复印件。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年度电子商务培训人次</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人次</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1.报告期内，基地组织的电子商务培训总人次数。</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2.其他领域培训不计入在内。</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明细列表，包括培训班或培训活动主题、日期、培训人数、培训照片、批准文件等。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为农村</w:t>
            </w:r>
            <w:r>
              <w:rPr>
                <w:rFonts w:asciiTheme="minorEastAsia" w:hAnsiTheme="minorEastAsia"/>
              </w:rPr>
              <w:t>地区</w:t>
            </w:r>
            <w:r>
              <w:rPr>
                <w:rFonts w:hint="eastAsia" w:asciiTheme="minorEastAsia" w:hAnsiTheme="minorEastAsia"/>
              </w:rPr>
              <w:t>开展电子商务培训人次</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人次</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1.报告期内，基地为</w:t>
            </w:r>
            <w:r>
              <w:rPr>
                <w:rFonts w:asciiTheme="minorEastAsia" w:hAnsiTheme="minorEastAsia"/>
                <w:sz w:val="20"/>
                <w:szCs w:val="20"/>
              </w:rPr>
              <w:t>农村地区</w:t>
            </w:r>
            <w:r>
              <w:rPr>
                <w:rFonts w:hint="eastAsia" w:asciiTheme="minorEastAsia" w:hAnsiTheme="minorEastAsia"/>
                <w:sz w:val="20"/>
                <w:szCs w:val="20"/>
              </w:rPr>
              <w:t>组织开展的电子商务培训总人次数。</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2.其他领域培训不计入在内。</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3.前</w:t>
            </w:r>
            <w:r>
              <w:rPr>
                <w:rFonts w:asciiTheme="minorEastAsia" w:hAnsiTheme="minorEastAsia"/>
                <w:sz w:val="20"/>
                <w:szCs w:val="20"/>
              </w:rPr>
              <w:t>一指标</w:t>
            </w:r>
            <w:r>
              <w:rPr>
                <w:rFonts w:hint="eastAsia" w:asciiTheme="minorEastAsia" w:hAnsiTheme="minorEastAsia"/>
                <w:sz w:val="20"/>
                <w:szCs w:val="20"/>
              </w:rPr>
              <w:t>“年度电子商务培训人次”的</w:t>
            </w:r>
            <w:r>
              <w:rPr>
                <w:rFonts w:asciiTheme="minorEastAsia" w:hAnsiTheme="minorEastAsia"/>
                <w:sz w:val="20"/>
                <w:szCs w:val="20"/>
              </w:rPr>
              <w:t>统计数据应包含</w:t>
            </w:r>
            <w:r>
              <w:rPr>
                <w:rFonts w:hint="eastAsia" w:asciiTheme="minorEastAsia" w:hAnsiTheme="minorEastAsia"/>
                <w:sz w:val="20"/>
                <w:szCs w:val="20"/>
              </w:rPr>
              <w:t>该</w:t>
            </w:r>
            <w:r>
              <w:rPr>
                <w:rFonts w:asciiTheme="minorEastAsia" w:hAnsiTheme="minorEastAsia"/>
                <w:sz w:val="20"/>
                <w:szCs w:val="20"/>
              </w:rPr>
              <w:t>指标统计数据</w:t>
            </w:r>
            <w:r>
              <w:rPr>
                <w:rFonts w:hint="eastAsia" w:asciiTheme="minorEastAsia" w:hAnsiTheme="minorEastAsia"/>
                <w:sz w:val="20"/>
                <w:szCs w:val="20"/>
              </w:rPr>
              <w:t>。</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明细列表，包括培训班或培训活动主题、日期、培训人数、培训照片、批准文件等。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输送电子商务人才数量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人</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1.报告期内，基地为基地内及周边电子商务企业输送的电子商务人才数量。</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2.输送人才与培训人数不是一个概念，两者不能划等号。</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接收电商人才企业名单、人数、专业特长等。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孵化服务</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在孵电子商务企业数量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报告期末基地孵化器内在孵电子商务企业数量。</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在孵企业名单，包括企业名称、办公地址、入驻时间等。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电商企业孵化</w:t>
            </w:r>
          </w:p>
          <w:p>
            <w:pPr>
              <w:spacing w:after="0" w:line="260" w:lineRule="exact"/>
              <w:contextualSpacing/>
              <w:jc w:val="center"/>
              <w:rPr>
                <w:rFonts w:asciiTheme="minorEastAsia" w:hAnsiTheme="minorEastAsia"/>
              </w:rPr>
            </w:pPr>
            <w:r>
              <w:rPr>
                <w:rFonts w:hint="eastAsia" w:asciiTheme="minorEastAsia" w:hAnsiTheme="minorEastAsia"/>
              </w:rPr>
              <w:t>成功率</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1.计算公式：报告期内孵化毕业企业数/（报告期末在孵企业数+报告期内孵化毕业企业数）×100%。</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2.该</w:t>
            </w:r>
            <w:r>
              <w:rPr>
                <w:rFonts w:asciiTheme="minorEastAsia" w:hAnsiTheme="minorEastAsia"/>
                <w:sz w:val="20"/>
                <w:szCs w:val="20"/>
              </w:rPr>
              <w:t>指标</w:t>
            </w:r>
            <w:r>
              <w:rPr>
                <w:rFonts w:hint="eastAsia" w:asciiTheme="minorEastAsia" w:hAnsiTheme="minorEastAsia"/>
                <w:sz w:val="20"/>
                <w:szCs w:val="20"/>
              </w:rPr>
              <w:t>如果填报100%，“在孵电子商务企业数量”应为0。</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孵化毕业企业名单，包括企业名称、企业法人、联系方式、主营业务、营业地址。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公共服务</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专业服务</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w:t>
            </w:r>
            <w:r>
              <w:rPr>
                <w:rFonts w:asciiTheme="minorEastAsia" w:hAnsiTheme="minorEastAsia"/>
                <w:sz w:val="20"/>
                <w:szCs w:val="20"/>
              </w:rPr>
              <w:t>基地是否</w:t>
            </w:r>
            <w:r>
              <w:rPr>
                <w:rFonts w:hint="eastAsia" w:asciiTheme="minorEastAsia" w:hAnsiTheme="minorEastAsia"/>
                <w:sz w:val="20"/>
                <w:szCs w:val="20"/>
              </w:rPr>
              <w:t>具备云服务、共享服务、</w:t>
            </w:r>
            <w:r>
              <w:rPr>
                <w:rFonts w:asciiTheme="minorEastAsia" w:hAnsiTheme="minorEastAsia"/>
                <w:sz w:val="20"/>
                <w:szCs w:val="20"/>
              </w:rPr>
              <w:t>协同服务</w:t>
            </w:r>
            <w:r>
              <w:rPr>
                <w:rFonts w:hint="eastAsia" w:asciiTheme="minorEastAsia" w:hAnsiTheme="minorEastAsia"/>
                <w:sz w:val="20"/>
                <w:szCs w:val="20"/>
              </w:rPr>
              <w:t>功能，以及为入驻企业提供</w:t>
            </w:r>
            <w:r>
              <w:rPr>
                <w:rFonts w:asciiTheme="minorEastAsia" w:hAnsiTheme="minorEastAsia"/>
                <w:sz w:val="20"/>
                <w:szCs w:val="20"/>
              </w:rPr>
              <w:t>仓储物流、</w:t>
            </w:r>
            <w:r>
              <w:rPr>
                <w:rFonts w:hint="eastAsia" w:asciiTheme="minorEastAsia" w:hAnsiTheme="minorEastAsia"/>
                <w:sz w:val="20"/>
                <w:szCs w:val="20"/>
              </w:rPr>
              <w:t>摄影美工、</w:t>
            </w:r>
            <w:r>
              <w:rPr>
                <w:rFonts w:asciiTheme="minorEastAsia" w:hAnsiTheme="minorEastAsia"/>
                <w:sz w:val="20"/>
                <w:szCs w:val="20"/>
              </w:rPr>
              <w:t>客服托管</w:t>
            </w:r>
            <w:r>
              <w:rPr>
                <w:rFonts w:hint="eastAsia" w:asciiTheme="minorEastAsia" w:hAnsiTheme="minorEastAsia"/>
                <w:sz w:val="20"/>
                <w:szCs w:val="20"/>
              </w:rPr>
              <w:t>、</w:t>
            </w:r>
            <w:r>
              <w:rPr>
                <w:rFonts w:asciiTheme="minorEastAsia" w:hAnsiTheme="minorEastAsia"/>
                <w:sz w:val="20"/>
                <w:szCs w:val="20"/>
              </w:rPr>
              <w:t>代运营</w:t>
            </w:r>
            <w:r>
              <w:rPr>
                <w:rFonts w:hint="eastAsia" w:asciiTheme="minorEastAsia" w:hAnsiTheme="minorEastAsia"/>
                <w:sz w:val="20"/>
                <w:szCs w:val="20"/>
              </w:rPr>
              <w:t>、会计事务、专利申办、评估咨询、法律支持等专业服务。</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2.有关融资、人才、创业、跨境电商等服务不在其他专业服务中体现。</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w:t>
            </w:r>
            <w:r>
              <w:rPr>
                <w:rFonts w:asciiTheme="minorEastAsia" w:hAnsiTheme="minorEastAsia"/>
                <w:sz w:val="20"/>
                <w:szCs w:val="20"/>
              </w:rPr>
              <w:t>.</w:t>
            </w:r>
            <w:r>
              <w:rPr>
                <w:rFonts w:hint="eastAsia" w:asciiTheme="minorEastAsia" w:hAnsiTheme="minorEastAsia"/>
                <w:sz w:val="20"/>
                <w:szCs w:val="20"/>
              </w:rPr>
              <w:t>具体指标解释：</w:t>
            </w:r>
            <w:r>
              <w:rPr>
                <w:rFonts w:asciiTheme="minorEastAsia" w:hAnsiTheme="minorEastAsia"/>
                <w:sz w:val="20"/>
                <w:szCs w:val="20"/>
              </w:rPr>
              <w:fldChar w:fldCharType="begin"/>
            </w:r>
            <w:r>
              <w:rPr>
                <w:rFonts w:asciiTheme="minorEastAsia" w:hAnsiTheme="minorEastAsia"/>
                <w:sz w:val="20"/>
                <w:szCs w:val="20"/>
              </w:rPr>
              <w:instrText xml:space="preserve"> </w:instrText>
            </w:r>
            <w:r>
              <w:rPr>
                <w:rFonts w:hint="eastAsia" w:asciiTheme="minorEastAsia" w:hAnsiTheme="minorEastAsia"/>
                <w:sz w:val="20"/>
                <w:szCs w:val="20"/>
              </w:rPr>
              <w:instrText xml:space="preserve">= 1 \* GB3</w:instrText>
            </w:r>
            <w:r>
              <w:rPr>
                <w:rFonts w:asciiTheme="minorEastAsia" w:hAnsiTheme="minorEastAsia"/>
                <w:sz w:val="20"/>
                <w:szCs w:val="20"/>
              </w:rPr>
              <w:instrText xml:space="preserve"> </w:instrText>
            </w:r>
            <w:r>
              <w:rPr>
                <w:rFonts w:asciiTheme="minorEastAsia" w:hAnsiTheme="minorEastAsia"/>
                <w:sz w:val="20"/>
                <w:szCs w:val="20"/>
              </w:rPr>
              <w:fldChar w:fldCharType="separate"/>
            </w:r>
            <w:r>
              <w:rPr>
                <w:rFonts w:hint="eastAsia" w:asciiTheme="minorEastAsia" w:hAnsiTheme="minorEastAsia"/>
                <w:sz w:val="20"/>
                <w:szCs w:val="20"/>
              </w:rPr>
              <w:t>①</w:t>
            </w:r>
            <w:r>
              <w:rPr>
                <w:rFonts w:asciiTheme="minorEastAsia" w:hAnsiTheme="minorEastAsia"/>
                <w:sz w:val="20"/>
                <w:szCs w:val="20"/>
              </w:rPr>
              <w:fldChar w:fldCharType="end"/>
            </w:r>
            <w:r>
              <w:rPr>
                <w:rFonts w:hint="eastAsia" w:asciiTheme="minorEastAsia" w:hAnsiTheme="minorEastAsia"/>
                <w:sz w:val="20"/>
                <w:szCs w:val="20"/>
              </w:rPr>
              <w:t>云服务：通过网络以按需使用、协作共享等方式，为用户提供数据储存、互联网应用部署和运行管理等服务；为流通企业、外贸企业提供通用基础软件服务，降低企业经营成本。</w:t>
            </w:r>
            <w:r>
              <w:rPr>
                <w:rFonts w:asciiTheme="minorEastAsia" w:hAnsiTheme="minorEastAsia"/>
                <w:sz w:val="20"/>
                <w:szCs w:val="20"/>
              </w:rPr>
              <w:fldChar w:fldCharType="begin"/>
            </w:r>
            <w:r>
              <w:rPr>
                <w:rFonts w:asciiTheme="minorEastAsia" w:hAnsiTheme="minorEastAsia"/>
                <w:sz w:val="20"/>
                <w:szCs w:val="20"/>
              </w:rPr>
              <w:instrText xml:space="preserve"> </w:instrText>
            </w:r>
            <w:r>
              <w:rPr>
                <w:rFonts w:hint="eastAsia" w:asciiTheme="minorEastAsia" w:hAnsiTheme="minorEastAsia"/>
                <w:sz w:val="20"/>
                <w:szCs w:val="20"/>
              </w:rPr>
              <w:instrText xml:space="preserve">= 2 \* GB3</w:instrText>
            </w:r>
            <w:r>
              <w:rPr>
                <w:rFonts w:asciiTheme="minorEastAsia" w:hAnsiTheme="minorEastAsia"/>
                <w:sz w:val="20"/>
                <w:szCs w:val="20"/>
              </w:rPr>
              <w:instrText xml:space="preserve"> </w:instrText>
            </w:r>
            <w:r>
              <w:rPr>
                <w:rFonts w:asciiTheme="minorEastAsia" w:hAnsiTheme="minorEastAsia"/>
                <w:sz w:val="20"/>
                <w:szCs w:val="20"/>
              </w:rPr>
              <w:fldChar w:fldCharType="separate"/>
            </w:r>
            <w:r>
              <w:rPr>
                <w:rFonts w:hint="eastAsia" w:asciiTheme="minorEastAsia" w:hAnsiTheme="minorEastAsia"/>
                <w:sz w:val="20"/>
                <w:szCs w:val="20"/>
              </w:rPr>
              <w:t>②</w:t>
            </w:r>
            <w:r>
              <w:rPr>
                <w:rFonts w:asciiTheme="minorEastAsia" w:hAnsiTheme="minorEastAsia"/>
                <w:sz w:val="20"/>
                <w:szCs w:val="20"/>
              </w:rPr>
              <w:fldChar w:fldCharType="end"/>
            </w:r>
            <w:r>
              <w:rPr>
                <w:rFonts w:hint="eastAsia" w:asciiTheme="minorEastAsia" w:hAnsiTheme="minorEastAsia"/>
                <w:sz w:val="20"/>
                <w:szCs w:val="20"/>
              </w:rPr>
              <w:t>共享服务：通过共享方式提升社会资源效用、优化资源配置、促进灵活就业。</w:t>
            </w:r>
            <w:r>
              <w:rPr>
                <w:rFonts w:asciiTheme="minorEastAsia" w:hAnsiTheme="minorEastAsia"/>
                <w:sz w:val="20"/>
                <w:szCs w:val="20"/>
              </w:rPr>
              <w:fldChar w:fldCharType="begin"/>
            </w:r>
            <w:r>
              <w:rPr>
                <w:rFonts w:asciiTheme="minorEastAsia" w:hAnsiTheme="minorEastAsia"/>
                <w:sz w:val="20"/>
                <w:szCs w:val="20"/>
              </w:rPr>
              <w:instrText xml:space="preserve"> </w:instrText>
            </w:r>
            <w:r>
              <w:rPr>
                <w:rFonts w:hint="eastAsia" w:asciiTheme="minorEastAsia" w:hAnsiTheme="minorEastAsia"/>
                <w:sz w:val="20"/>
                <w:szCs w:val="20"/>
              </w:rPr>
              <w:instrText xml:space="preserve">= 3 \* GB3</w:instrText>
            </w:r>
            <w:r>
              <w:rPr>
                <w:rFonts w:asciiTheme="minorEastAsia" w:hAnsiTheme="minorEastAsia"/>
                <w:sz w:val="20"/>
                <w:szCs w:val="20"/>
              </w:rPr>
              <w:instrText xml:space="preserve"> </w:instrText>
            </w:r>
            <w:r>
              <w:rPr>
                <w:rFonts w:asciiTheme="minorEastAsia" w:hAnsiTheme="minorEastAsia"/>
                <w:sz w:val="20"/>
                <w:szCs w:val="20"/>
              </w:rPr>
              <w:fldChar w:fldCharType="separate"/>
            </w:r>
            <w:r>
              <w:rPr>
                <w:rFonts w:hint="eastAsia" w:asciiTheme="minorEastAsia" w:hAnsiTheme="minorEastAsia"/>
                <w:sz w:val="20"/>
                <w:szCs w:val="20"/>
              </w:rPr>
              <w:t>③</w:t>
            </w:r>
            <w:r>
              <w:rPr>
                <w:rFonts w:asciiTheme="minorEastAsia" w:hAnsiTheme="minorEastAsia"/>
                <w:sz w:val="20"/>
                <w:szCs w:val="20"/>
              </w:rPr>
              <w:fldChar w:fldCharType="end"/>
            </w:r>
            <w:r>
              <w:rPr>
                <w:rFonts w:hint="eastAsia" w:asciiTheme="minorEastAsia" w:hAnsiTheme="minorEastAsia"/>
                <w:sz w:val="20"/>
                <w:szCs w:val="20"/>
              </w:rPr>
              <w:t>协同服务：创新资源整合，与科研院所、电商企业、孵化器等搭建新服务平台，服务创新创业；提升供应链</w:t>
            </w:r>
            <w:r>
              <w:rPr>
                <w:rFonts w:asciiTheme="minorEastAsia" w:hAnsiTheme="minorEastAsia"/>
                <w:sz w:val="20"/>
                <w:szCs w:val="20"/>
              </w:rPr>
              <w:t>上下游</w:t>
            </w:r>
            <w:r>
              <w:rPr>
                <w:rFonts w:hint="eastAsia" w:asciiTheme="minorEastAsia" w:hAnsiTheme="minorEastAsia"/>
                <w:sz w:val="20"/>
                <w:szCs w:val="20"/>
              </w:rPr>
              <w:t>网络化协同制造水平，满足大规模客户个性化定制需求。</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各项服务提供机构、方式、相关管理规范文件等。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行政服务</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1.基地是否为入驻企业提供工商注册、年审年检、税务登记、项目申报等便利服务。</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2.有关融资、人才、创业、跨境电商等服务不在其他行政便利化服务中体现。</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各项服务提供机构、方式、相关管理规范文件等。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vAlign w:val="center"/>
          </w:tcPr>
          <w:p>
            <w:pPr>
              <w:spacing w:after="0" w:line="260" w:lineRule="exact"/>
              <w:contextualSpacing/>
              <w:jc w:val="center"/>
              <w:rPr>
                <w:rFonts w:ascii="华文细黑" w:hAnsi="华文细黑" w:eastAsia="华文细黑"/>
                <w:b/>
              </w:rPr>
            </w:pPr>
            <w:r>
              <w:rPr>
                <w:rFonts w:hint="eastAsia" w:ascii="华文细黑" w:hAnsi="华文细黑" w:eastAsia="华文细黑"/>
                <w:b/>
                <w:sz w:val="24"/>
                <w:szCs w:val="24"/>
              </w:rPr>
              <w:t>保障能力</w:t>
            </w: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党建水平</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党员人数</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人</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基地所有电子商务企业的员工中党员总数，包括正式党员和预备党员。</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按企业统计，包括企业名单、党员人数；与“全体电子商务企业从业人数”等指标的证明材料可共用一张表格。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设立党组织的电商企业数量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基地内设立党组织的电子商务企业总数。</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设立党组织的电商企业名单（与地方联合组建的党组织需注明）。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责任落实</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为落实党建工作责任制，基地是否开展以下工作：党组织书记履行党建责任，明确责任和任务；建立机制和制度；讲过专题党课；充分发挥第一责任人作用，促进了“两个责任”的落实。</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学习贯彻</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为坚定党员理想信念，基地是否开展以下学习活动：制定相应的学习宣传贯彻计划和方案；定期开展主题党日活动；组织党员定期学习。</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党内生活</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为丰富党员生活，基地是否开展以下党内活动：执行“三会一课”制度；召开民主生活会、组织生活会，开展党建述职、民主评议党员活动；积极发展党员；收缴党费并合理使用管理；规范管理党员；贯彻落实《关于新形势下党内政治生活的若干准则》。</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党风廉政</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在加强党风廉政建设方面，基地是否开展以下工作：党组织执行政治纪律和政治规矩；推进党风廉政建设和反腐败以及执行廉洁纪律。</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环境营造</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组织领导</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w:t>
            </w:r>
            <w:r>
              <w:rPr>
                <w:rFonts w:asciiTheme="minorEastAsia" w:hAnsiTheme="minorEastAsia"/>
                <w:sz w:val="18"/>
                <w:szCs w:val="18"/>
              </w:rPr>
              <w:t>/否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截至报告期末，围绕国家电子商务示范基地建设，基地是否与地方商务主管部门建立报告协调机制，是否做到领导重视、组织有力、保障到位。</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相关通知、报告、报道、会议记录等。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统计监测</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截至报告期末，基地是否开展电子商务统计监测工作；是否及时上报信息、数据并保证数据的真实准确。</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实施电子商务统计监测的制度、方案相关文件及表格等。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电商专项政策支持</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1.截至报告期末，基地所在地方是否制定并实施支持基地电子商务发展和示范建设的专项政策。</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2.不应以所在地区的普惠性质的扶持政策代替基地的电商专项政策。</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3.不应以非电商政策代替。</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政策文件名称、编号、复印件等。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电商基地开园</w:t>
            </w:r>
          </w:p>
          <w:p>
            <w:pPr>
              <w:spacing w:after="0" w:line="260" w:lineRule="exact"/>
              <w:contextualSpacing/>
              <w:jc w:val="center"/>
              <w:rPr>
                <w:rFonts w:asciiTheme="minorEastAsia" w:hAnsiTheme="minorEastAsia"/>
              </w:rPr>
            </w:pPr>
            <w:r>
              <w:rPr>
                <w:rFonts w:hint="eastAsia" w:asciiTheme="minorEastAsia" w:hAnsiTheme="minorEastAsia"/>
              </w:rPr>
              <w:t>运营年限</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年</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1.截至报告期末，基地开园运营年限。</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2.按照基地自第一家电子商务企业入驻之日计算，此时间点若早于正式开园时间，按开园时间计算。</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3.可以细化到月份，如2年8个月。</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4.不应是工业区、高新区、经开区等其他类型园区设立或建区年限。</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有关批复文件、新闻报道等。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宣传交流</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基地是否及时总结好经验、好做法，梳理典型案例，在各种媒体进行宣传推广；通过会议、论坛、交流活动等开展政产学研多方合作，开展园区间及与周边传统产业间交流合作。</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活动照片、新闻报道，包括日期、媒体、报道名称、主要内容等。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5" w:hRule="atLeast"/>
          <w:jc w:val="center"/>
        </w:trPr>
        <w:tc>
          <w:tcPr>
            <w:tcW w:w="709" w:type="dxa"/>
            <w:vMerge w:val="restart"/>
            <w:vAlign w:val="center"/>
          </w:tcPr>
          <w:p>
            <w:pPr>
              <w:spacing w:after="0" w:line="260" w:lineRule="exact"/>
              <w:contextualSpacing/>
              <w:jc w:val="center"/>
              <w:rPr>
                <w:rFonts w:ascii="华文细黑" w:hAnsi="华文细黑" w:eastAsia="华文细黑"/>
                <w:b/>
                <w:sz w:val="24"/>
                <w:szCs w:val="24"/>
              </w:rPr>
            </w:pPr>
          </w:p>
          <w:p>
            <w:pPr>
              <w:spacing w:after="0" w:line="260" w:lineRule="exact"/>
              <w:contextualSpacing/>
              <w:jc w:val="center"/>
            </w:pPr>
            <w:r>
              <w:rPr>
                <w:rFonts w:hint="eastAsia" w:ascii="华文细黑" w:hAnsi="华文细黑" w:eastAsia="华文细黑"/>
                <w:b/>
                <w:sz w:val="24"/>
                <w:szCs w:val="24"/>
              </w:rPr>
              <w:t>示范能力</w:t>
            </w: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发展速度与规模</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电子商务交易额</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在报告期内，基地全体电子商务企业产生的电子商务交易总额，包括企业间B2B电子商务交易额、网络零售额、跨境电子商务交易额、农产品交易额等。电子商务交易额统计口径如下：基地企业通过网络实现的交易，无论采用何种支付手段，无论买卖双方为企业或消费者，均将其视为电子商务，其成交额即为电子商务交易额。</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2.单位：万元，不要自行改变单位，如亿元。</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3.此数字应与自评报告相一致，下同。</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2020年电子商务交易额构成明细，按企业统计。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电子商务交易额</w:t>
            </w:r>
          </w:p>
          <w:p>
            <w:pPr>
              <w:spacing w:after="0" w:line="260" w:lineRule="exact"/>
              <w:contextualSpacing/>
              <w:jc w:val="center"/>
              <w:rPr>
                <w:rFonts w:asciiTheme="minorEastAsia" w:hAnsiTheme="minorEastAsia"/>
              </w:rPr>
            </w:pPr>
            <w:r>
              <w:rPr>
                <w:rFonts w:hint="eastAsia" w:asciiTheme="minorEastAsia" w:hAnsiTheme="minorEastAsia"/>
              </w:rPr>
              <w:t>增长率</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计算公式为（报告期内基地电子商务交易额/上一年基地电子商务交易额-1）×100%。</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2019年电子商务交易额构成明细，按企业统计。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电子商务企业营收总额</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1.报告期内基地全体电子商务企业营业总收入。</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2.该营收应来源于基地电子商务企业进行的电子商务交易或提供的服务，而不应源于传统交易方式或其他非电商业务收入。</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3.不等同于电子商务交易额。如果出现此种情况，视为基地电商企业类型全部为自营网店或平台，且没有其他类型的电商企业。</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4.营收额如果远高于交易额，视为电商服务企业占比大，需提供相应的证明。</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2020年电子商务营收额构成明细，按企业统计。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电子商务企业营收增长率</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计算公式为（报告期内基地电子商务企业营收总额/上一年基地电子商务企业营收总额-1）×100%。</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2019年电子商务营收额构成明细，按企业统计。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电子商务企业缴税总额</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报告期内基地全体电子商务企业缴税总额。电子商务企业缴税额指企业全年的应缴纳税总额，主要包括企业营业税、增值税、个人所得税、企业所得税、附加税等。</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2020年电子商务企业缴税额构成明细，按企业统计。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电子商务企业缴税增长率</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计算公式为（报告期内基地电子商务企业缴税总额/上一年基地电子商务企业缴税总额-1）×100%。</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2019年电子商务企业缴税额构成明细，按企业统计。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跨境电子商务交易额</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1.基地内企业通过电子商务平台实现的、面向境外的产品（或服务）交易总金额。</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2.包括进口电商交易额和出口电商交易额。</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2020年电子商务企业跨境电子商务交易额构成明细，按企业统计。为便于操作，可以将电子商务交易额、营收额、纳税额、跨境电子商务交易额四个明细表合并共用一张报表。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示范带动</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电商企业研发成果数量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1.基地电子商务企业获得的专利授权数量和软件著作权登记数量之和。</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2.电子商务企业研发成果应与电子商务业务直接相关，与电子商务业务无关的研发成果不应计入在内。</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专利证书号、名称、类型、权利人、取得时间等。</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软件著作权名称、登记号、属地、权利人、取得时间等。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电商企业创建商标品牌数</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1.基地内电子商务企业注册的商标、产品品牌或服务品牌数量，以及其中开展网络销售的农产品品牌数量。</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2.该商标品牌的创建应直接来源于企业电子商务交易或服务经营活动，不应源于传统线下业务。</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商标图形、商标名称、注册号、登记日期、有效期限等。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电子商务应用企业数量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1.报告期末入驻基地开展电子商务应用的传统企业数量和未入驻基地但委托基地代运营企业开展电子商务业务的企业数量之和。</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2.该指标与电子商务企业数量不是包含关系，可以有基地之外的电商应用企业。</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提供企业名单，列明以下内容：企业名称、企业法人、联系方式、主营业务。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“双品网购节”</w:t>
            </w:r>
          </w:p>
          <w:p>
            <w:pPr>
              <w:spacing w:after="0" w:line="260" w:lineRule="exact"/>
              <w:contextualSpacing/>
              <w:jc w:val="center"/>
              <w:rPr>
                <w:rFonts w:asciiTheme="minorEastAsia" w:hAnsiTheme="minorEastAsia"/>
              </w:rPr>
            </w:pPr>
            <w:r>
              <w:rPr>
                <w:rFonts w:hint="eastAsia" w:asciiTheme="minorEastAsia" w:hAnsiTheme="minorEastAsia"/>
              </w:rPr>
              <w:t>电商</w:t>
            </w:r>
            <w:r>
              <w:rPr>
                <w:rFonts w:asciiTheme="minorEastAsia" w:hAnsiTheme="minorEastAsia"/>
              </w:rPr>
              <w:t>交易额</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w:t>
            </w:r>
            <w:r>
              <w:rPr>
                <w:rFonts w:asciiTheme="minorEastAsia" w:hAnsiTheme="minorEastAsia"/>
                <w:sz w:val="20"/>
                <w:szCs w:val="20"/>
              </w:rPr>
              <w:t>内</w:t>
            </w:r>
            <w:r>
              <w:rPr>
                <w:rFonts w:hint="eastAsia" w:asciiTheme="minorEastAsia" w:hAnsiTheme="minorEastAsia"/>
                <w:sz w:val="20"/>
                <w:szCs w:val="20"/>
              </w:rPr>
              <w:t>电商企业参加2</w:t>
            </w:r>
            <w:r>
              <w:rPr>
                <w:rFonts w:asciiTheme="minorEastAsia" w:hAnsiTheme="minorEastAsia"/>
                <w:sz w:val="20"/>
                <w:szCs w:val="20"/>
              </w:rPr>
              <w:t>020</w:t>
            </w:r>
            <w:r>
              <w:rPr>
                <w:rFonts w:hint="eastAsia" w:asciiTheme="minorEastAsia" w:hAnsiTheme="minorEastAsia"/>
                <w:sz w:val="20"/>
                <w:szCs w:val="20"/>
              </w:rPr>
              <w:t>年“双品网购节”期间达成</w:t>
            </w:r>
            <w:r>
              <w:rPr>
                <w:rFonts w:asciiTheme="minorEastAsia" w:hAnsiTheme="minorEastAsia"/>
                <w:sz w:val="20"/>
                <w:szCs w:val="20"/>
              </w:rPr>
              <w:t>的电商</w:t>
            </w:r>
            <w:r>
              <w:rPr>
                <w:rFonts w:hint="eastAsia" w:asciiTheme="minorEastAsia" w:hAnsiTheme="minorEastAsia"/>
                <w:sz w:val="20"/>
                <w:szCs w:val="20"/>
              </w:rPr>
              <w:t>交易额。</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提供基地组织企业</w:t>
            </w:r>
            <w:r>
              <w:rPr>
                <w:rFonts w:asciiTheme="minorEastAsia" w:hAnsiTheme="minorEastAsia"/>
                <w:sz w:val="20"/>
                <w:szCs w:val="20"/>
              </w:rPr>
              <w:t>参与</w:t>
            </w:r>
            <w:r>
              <w:rPr>
                <w:rFonts w:hint="eastAsia" w:asciiTheme="minorEastAsia" w:hAnsiTheme="minorEastAsia"/>
                <w:sz w:val="20"/>
                <w:szCs w:val="20"/>
              </w:rPr>
              <w:t>“双品网购节”的相关文件、通知要求，参加企业名单、交易</w:t>
            </w:r>
            <w:r>
              <w:rPr>
                <w:rFonts w:asciiTheme="minorEastAsia" w:hAnsiTheme="minorEastAsia"/>
                <w:sz w:val="20"/>
                <w:szCs w:val="20"/>
              </w:rPr>
              <w:t>额构成明细</w:t>
            </w:r>
            <w:r>
              <w:rPr>
                <w:rFonts w:hint="eastAsia" w:asciiTheme="minorEastAsia" w:hAnsiTheme="minorEastAsia"/>
                <w:sz w:val="20"/>
                <w:szCs w:val="20"/>
              </w:rPr>
              <w:t>及相关报道等。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进博会成交额</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万元</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w:t>
            </w:r>
            <w:r>
              <w:rPr>
                <w:rFonts w:asciiTheme="minorEastAsia" w:hAnsiTheme="minorEastAsia"/>
                <w:sz w:val="20"/>
                <w:szCs w:val="20"/>
              </w:rPr>
              <w:t>内</w:t>
            </w:r>
            <w:r>
              <w:rPr>
                <w:rFonts w:hint="eastAsia" w:asciiTheme="minorEastAsia" w:hAnsiTheme="minorEastAsia"/>
                <w:sz w:val="20"/>
                <w:szCs w:val="20"/>
              </w:rPr>
              <w:t>企业参加2</w:t>
            </w:r>
            <w:r>
              <w:rPr>
                <w:rFonts w:asciiTheme="minorEastAsia" w:hAnsiTheme="minorEastAsia"/>
                <w:sz w:val="20"/>
                <w:szCs w:val="20"/>
              </w:rPr>
              <w:t>020</w:t>
            </w:r>
            <w:r>
              <w:rPr>
                <w:rFonts w:hint="eastAsia" w:asciiTheme="minorEastAsia" w:hAnsiTheme="minorEastAsia"/>
                <w:sz w:val="20"/>
                <w:szCs w:val="20"/>
              </w:rPr>
              <w:t>年中国国际进口博览会期间达成</w:t>
            </w:r>
            <w:r>
              <w:rPr>
                <w:rFonts w:asciiTheme="minorEastAsia" w:hAnsiTheme="minorEastAsia"/>
                <w:sz w:val="20"/>
                <w:szCs w:val="20"/>
              </w:rPr>
              <w:t>的</w:t>
            </w:r>
            <w:r>
              <w:rPr>
                <w:rFonts w:hint="eastAsia" w:asciiTheme="minorEastAsia" w:hAnsiTheme="minorEastAsia"/>
                <w:sz w:val="20"/>
                <w:szCs w:val="20"/>
              </w:rPr>
              <w:t>交易额。</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提供基地组织企业</w:t>
            </w:r>
            <w:r>
              <w:rPr>
                <w:rFonts w:asciiTheme="minorEastAsia" w:hAnsiTheme="minorEastAsia"/>
                <w:sz w:val="20"/>
                <w:szCs w:val="20"/>
              </w:rPr>
              <w:t>参与</w:t>
            </w:r>
            <w:r>
              <w:rPr>
                <w:rFonts w:hint="eastAsia" w:asciiTheme="minorEastAsia" w:hAnsiTheme="minorEastAsia"/>
                <w:sz w:val="20"/>
                <w:szCs w:val="20"/>
              </w:rPr>
              <w:t>进博会的相关文件、通知要求，参加企业名单、成交额</w:t>
            </w:r>
            <w:r>
              <w:rPr>
                <w:rFonts w:asciiTheme="minorEastAsia" w:hAnsiTheme="minorEastAsia"/>
                <w:sz w:val="20"/>
                <w:szCs w:val="20"/>
              </w:rPr>
              <w:t>构成明细</w:t>
            </w:r>
            <w:r>
              <w:rPr>
                <w:rFonts w:hint="eastAsia" w:asciiTheme="minorEastAsia" w:hAnsiTheme="minorEastAsia"/>
                <w:sz w:val="20"/>
                <w:szCs w:val="20"/>
              </w:rPr>
              <w:t>及相关报道等。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吸纳就业</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全体电子商务企业从业人数</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人</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1.报告期末基地全体电子商务企业从业人员数量之和。</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企业从业人数统计口径：在本单位工作并取得劳动报酬或经营收入的实有人员数。从业人员还包括在各单位工作的外方人员和港澳台方人员、兼职人员、再就业的离退休人员、借用的外单位人员和第二职业者，但不包括离开本单位仍保留劳动关系的职工。</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2020年全体电子商务企业从业人数，按企业统计，包括企业名称、地址、从业人数、负责人、联系方式。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电子商务从业人员增长率</w:t>
            </w:r>
          </w:p>
        </w:tc>
        <w:tc>
          <w:tcPr>
            <w:tcW w:w="709" w:type="dxa"/>
            <w:vAlign w:val="center"/>
          </w:tcPr>
          <w:p>
            <w:pPr>
              <w:spacing w:after="0" w:line="260" w:lineRule="exact"/>
              <w:contextualSpacing/>
              <w:jc w:val="center"/>
              <w:rPr>
                <w:rFonts w:asciiTheme="minorEastAsia" w:hAnsiTheme="minorEastAsia"/>
                <w:sz w:val="18"/>
                <w:szCs w:val="18"/>
              </w:rPr>
            </w:pPr>
            <w:r>
              <w:rPr>
                <w:rFonts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报告年度末基地电子商务从业人数的同比增速。计算公式为（报告年度末基地电子商务从业人数/上一年度末基地电子商务从业人数-1）×100%。</w:t>
            </w:r>
          </w:p>
        </w:tc>
        <w:tc>
          <w:tcPr>
            <w:tcW w:w="3402" w:type="dxa"/>
            <w:vAlign w:val="center"/>
          </w:tcPr>
          <w:p>
            <w:pPr>
              <w:spacing w:after="0" w:line="260" w:lineRule="exact"/>
              <w:contextualSpacing/>
              <w:rPr>
                <w:rFonts w:asciiTheme="minorEastAsia" w:hAnsiTheme="minorEastAsia"/>
                <w:sz w:val="20"/>
                <w:szCs w:val="20"/>
              </w:rPr>
            </w:pPr>
            <w:r>
              <w:rPr>
                <w:rFonts w:asciiTheme="minorEastAsia" w:hAnsiTheme="minorEastAsia"/>
                <w:sz w:val="20"/>
                <w:szCs w:val="20"/>
              </w:rPr>
              <w:t>201</w:t>
            </w:r>
            <w:r>
              <w:rPr>
                <w:rFonts w:hint="eastAsia" w:asciiTheme="minorEastAsia" w:hAnsiTheme="minorEastAsia"/>
                <w:sz w:val="20"/>
                <w:szCs w:val="20"/>
              </w:rPr>
              <w:t>9年全体电子商务企业从业人数，按企业统计，包括企业名称、地址、从业人数、负责人、联系方式。与前一指标的证明材料可以共用一张报表。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吸纳农民工</w:t>
            </w:r>
          </w:p>
          <w:p>
            <w:pPr>
              <w:spacing w:after="0" w:line="260" w:lineRule="exact"/>
              <w:contextualSpacing/>
              <w:jc w:val="center"/>
              <w:rPr>
                <w:rFonts w:asciiTheme="minorEastAsia" w:hAnsiTheme="minorEastAsia"/>
              </w:rPr>
            </w:pPr>
            <w:r>
              <w:rPr>
                <w:rFonts w:hint="eastAsia" w:asciiTheme="minorEastAsia" w:hAnsiTheme="minorEastAsia"/>
              </w:rPr>
              <w:t>就业人数</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人</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报告期末基地全体电子商务企业吸纳农民工就业人数之和。</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2020年基地全体电子商务企业吸纳农民工就业人数，按企业统计，包括企业名称、地址、负责人、联系方式。与前一指标的证明材料可以共用一张报表。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吸纳应届大学</w:t>
            </w:r>
          </w:p>
          <w:p>
            <w:pPr>
              <w:spacing w:after="0" w:line="260" w:lineRule="exact"/>
              <w:contextualSpacing/>
              <w:jc w:val="center"/>
              <w:rPr>
                <w:rFonts w:asciiTheme="minorEastAsia" w:hAnsiTheme="minorEastAsia"/>
              </w:rPr>
            </w:pPr>
            <w:r>
              <w:rPr>
                <w:rFonts w:hint="eastAsia" w:asciiTheme="minorEastAsia" w:hAnsiTheme="minorEastAsia"/>
              </w:rPr>
              <w:t>毕业生就业人数</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人</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报告期末基地全体电子商务企业吸纳应届大学生就业人数之和。</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2020年基地全体电子商务企业吸纳应届大学毕业生就业人数，按企业统计，包括企业名称、地址、负责人、联系方式。与前一指标的证明材料可以共用一张报表。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709" w:type="dxa"/>
            <w:vMerge w:val="restart"/>
            <w:vAlign w:val="center"/>
          </w:tcPr>
          <w:p>
            <w:pPr>
              <w:spacing w:after="0" w:line="260" w:lineRule="exact"/>
              <w:contextualSpacing/>
              <w:jc w:val="center"/>
            </w:pPr>
            <w:r>
              <w:rPr>
                <w:rFonts w:hint="eastAsia" w:ascii="华文细黑" w:hAnsi="华文细黑" w:eastAsia="华文细黑"/>
                <w:b/>
                <w:sz w:val="24"/>
                <w:szCs w:val="24"/>
              </w:rPr>
              <w:t>附加项</w:t>
            </w: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运营服务</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在国内其他地区或国外运营电商园区数量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1.截至报告期末，基地运营单位在国内其他地区或国外运营的电子商务园区数量。</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2.与</w:t>
            </w:r>
            <w:r>
              <w:rPr>
                <w:rFonts w:asciiTheme="minorEastAsia" w:hAnsiTheme="minorEastAsia"/>
                <w:sz w:val="20"/>
                <w:szCs w:val="20"/>
              </w:rPr>
              <w:t>参评对象</w:t>
            </w:r>
            <w:r>
              <w:rPr>
                <w:rFonts w:hint="eastAsia" w:asciiTheme="minorEastAsia" w:hAnsiTheme="minorEastAsia"/>
                <w:sz w:val="20"/>
                <w:szCs w:val="20"/>
              </w:rPr>
              <w:t>在同一城市运营的其他园区数量不计入在内。</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有关批复文件、新闻报道等。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运营服务创新</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基地运营单位围绕园区运营、园企互动、生态建设等方面进行模式创新情况。</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发展潜力</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扶持资金</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截至报告期末，基地是否设立专项电子商务扶持资金并积极落实。</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资金设置相关文件，资金使用去向证明、资金申请材料等。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规划发展</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1.截至报告期末，基地是否根据自身情况编制合理的发展规划，科学指导基地建设与未来发展。</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2.不应以基地所在城市或区域的规划代替基地规划。</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3.电商领域专业规划而非其他。</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规划文件、实施方案、行动计划、可行性研究报告等。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产学研合作</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截至报告期末，基地是否与大专院校、研究机构建立合作机制，开展电子商务研究，应用新技术、开发新产品。</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相关文件、新闻报道等。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创新应用</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新技术创新</w:t>
            </w:r>
          </w:p>
          <w:p>
            <w:pPr>
              <w:spacing w:after="0" w:line="260" w:lineRule="exact"/>
              <w:contextualSpacing/>
              <w:jc w:val="center"/>
              <w:rPr>
                <w:rFonts w:asciiTheme="minorEastAsia" w:hAnsiTheme="minorEastAsia"/>
              </w:rPr>
            </w:pPr>
            <w:r>
              <w:rPr>
                <w:rFonts w:hint="eastAsia" w:asciiTheme="minorEastAsia" w:hAnsiTheme="minorEastAsia"/>
              </w:rPr>
              <w:t>鼓励措施</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截至报告期末，是否制定激励基地内电商企业在5</w:t>
            </w:r>
            <w:r>
              <w:rPr>
                <w:rFonts w:asciiTheme="minorEastAsia" w:hAnsiTheme="minorEastAsia"/>
                <w:sz w:val="20"/>
                <w:szCs w:val="20"/>
              </w:rPr>
              <w:t>G、</w:t>
            </w:r>
            <w:r>
              <w:rPr>
                <w:rFonts w:hint="eastAsia" w:asciiTheme="minorEastAsia" w:hAnsiTheme="minorEastAsia"/>
                <w:sz w:val="20"/>
                <w:szCs w:val="20"/>
              </w:rPr>
              <w:t>大数据、物联网、云计算、人工智能、区块链、虚拟现实</w:t>
            </w:r>
            <w:r>
              <w:rPr>
                <w:rFonts w:asciiTheme="minorEastAsia" w:hAnsiTheme="minorEastAsia"/>
                <w:sz w:val="20"/>
                <w:szCs w:val="20"/>
              </w:rPr>
              <w:t>/增强现实</w:t>
            </w:r>
            <w:r>
              <w:rPr>
                <w:rFonts w:hint="eastAsia" w:asciiTheme="minorEastAsia" w:hAnsiTheme="minorEastAsia"/>
                <w:sz w:val="20"/>
                <w:szCs w:val="20"/>
              </w:rPr>
              <w:t>等先进信息技术领域积极开展直播电商等创新应用的措施。</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相关措施政策文件、具体做法及取得成效，可以提供具体案例。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新技术创新投入</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截至报告期末，基地内全体电子商务企业技术研发投入占营收总额比例。</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全体电子商务企业研发投入和营收额统计表。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新技术创新</w:t>
            </w:r>
          </w:p>
          <w:p>
            <w:pPr>
              <w:spacing w:after="0" w:line="260" w:lineRule="exact"/>
              <w:contextualSpacing/>
              <w:jc w:val="center"/>
              <w:rPr>
                <w:rFonts w:asciiTheme="minorEastAsia" w:hAnsiTheme="minorEastAsia"/>
              </w:rPr>
            </w:pPr>
            <w:r>
              <w:rPr>
                <w:rFonts w:hint="eastAsia" w:asciiTheme="minorEastAsia" w:hAnsiTheme="minorEastAsia"/>
              </w:rPr>
              <w:t>应用成果</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截至报告期末，基地内以自有技术创新作为核心竞争力并取得明显成效的电子商务企业数量。</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技术创新电商企业名单，自有技术创新成果相关证明（包括但不限于专利证书、权威机构排名、相关荣誉等），可以提供具体案例。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新模式创新</w:t>
            </w:r>
          </w:p>
          <w:p>
            <w:pPr>
              <w:spacing w:after="0" w:line="260" w:lineRule="exact"/>
              <w:contextualSpacing/>
              <w:jc w:val="center"/>
              <w:rPr>
                <w:rFonts w:asciiTheme="minorEastAsia" w:hAnsiTheme="minorEastAsia"/>
              </w:rPr>
            </w:pPr>
            <w:r>
              <w:rPr>
                <w:rFonts w:hint="eastAsia" w:asciiTheme="minorEastAsia" w:hAnsiTheme="minorEastAsia"/>
              </w:rPr>
              <w:t>鼓励措施</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截至报告期末，是否制定激励基地内电商企业在商业模式领域积极开展创新应用的措施。</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制定措施政策文件、具体做法及取得成效，可以提供具体案例。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新模式创新</w:t>
            </w:r>
          </w:p>
          <w:p>
            <w:pPr>
              <w:spacing w:after="0" w:line="260" w:lineRule="exact"/>
              <w:contextualSpacing/>
              <w:jc w:val="center"/>
              <w:rPr>
                <w:rFonts w:asciiTheme="minorEastAsia" w:hAnsiTheme="minorEastAsia"/>
              </w:rPr>
            </w:pPr>
            <w:r>
              <w:rPr>
                <w:rFonts w:hint="eastAsia" w:asciiTheme="minorEastAsia" w:hAnsiTheme="minorEastAsia"/>
              </w:rPr>
              <w:t>应用成果</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截至报告期末，基地内依托自有商业模式创新作为核心竞争力，提供新产品或新服务并取得明显成效的电子商务企业数量。</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模式创新电商企业名单，可以提供具体案例。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绿色发展</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制度规划</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截至报告期末，是否制定基地绿色发展的规划以及促进基地内企业绿色发展的激励措施。</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制度文件、规划方案、行动计划等。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宣传推广</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截至报告期末，是否在基地内开展了绿色环保政策法规方面的宣传推广活动，是否组织了相关培训。</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新闻报道、具体做法、活动记录、宣传设施照片等。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环保设施</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截至报告期末，基地内已设置的新能源设施设备、回收装置等各类环保设施。</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相关设施照片、覆盖率、使用情况等。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公共服务</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截至报告期末，基地内是否安排支持企业绿色发展资金，是否建立基地内企业资源共享平台，是否组织或引导企业开展绿色运营。</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具体做法、会议纪要、活动照片、取得成效等。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数商</w:t>
            </w:r>
            <w:r>
              <w:rPr>
                <w:rFonts w:ascii="楷体" w:hAnsi="楷体" w:eastAsia="楷体"/>
                <w:sz w:val="24"/>
                <w:szCs w:val="24"/>
              </w:rPr>
              <w:t>兴农</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助农兴农</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基地是否通过电子商务助力农村人口就业创业和增收致富，是否帮助地方解决农产品滞销等困难。</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电商企业获得“三品一</w:t>
            </w:r>
            <w:r>
              <w:rPr>
                <w:rFonts w:asciiTheme="minorEastAsia" w:hAnsiTheme="minorEastAsia"/>
              </w:rPr>
              <w:t>标</w:t>
            </w:r>
            <w:r>
              <w:rPr>
                <w:rFonts w:hint="eastAsia" w:asciiTheme="minorEastAsia" w:hAnsiTheme="minorEastAsia"/>
              </w:rPr>
              <w:t>”等农产品认证数量</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1.截至报告期末，基地内电子商务企业获得无公害农产品、绿色食品、有机农产品、农产品地理标志、地理标志产品保护等认证的数量</w:t>
            </w:r>
            <w:r>
              <w:rPr>
                <w:rFonts w:asciiTheme="minorEastAsia" w:hAnsiTheme="minorEastAsia"/>
                <w:sz w:val="20"/>
                <w:szCs w:val="20"/>
              </w:rPr>
              <w:t>。</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w:t>
            </w:r>
            <w:r>
              <w:rPr>
                <w:rFonts w:asciiTheme="minorEastAsia" w:hAnsiTheme="minorEastAsia"/>
                <w:sz w:val="20"/>
                <w:szCs w:val="20"/>
              </w:rPr>
              <w:t>.</w:t>
            </w:r>
            <w:r>
              <w:rPr>
                <w:rFonts w:hint="eastAsia" w:asciiTheme="minorEastAsia" w:hAnsiTheme="minorEastAsia"/>
                <w:sz w:val="20"/>
                <w:szCs w:val="20"/>
              </w:rPr>
              <w:t>相关认证应在有效期内。</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获证认证主体名称、认证</w:t>
            </w:r>
            <w:r>
              <w:rPr>
                <w:rFonts w:asciiTheme="minorEastAsia" w:hAnsiTheme="minorEastAsia"/>
                <w:sz w:val="20"/>
                <w:szCs w:val="20"/>
              </w:rPr>
              <w:t>类别、</w:t>
            </w:r>
            <w:r>
              <w:rPr>
                <w:rFonts w:hint="eastAsia" w:asciiTheme="minorEastAsia" w:hAnsiTheme="minorEastAsia"/>
                <w:sz w:val="20"/>
                <w:szCs w:val="20"/>
              </w:rPr>
              <w:t>产品</w:t>
            </w:r>
            <w:r>
              <w:rPr>
                <w:rFonts w:asciiTheme="minorEastAsia" w:hAnsiTheme="minorEastAsia"/>
                <w:sz w:val="20"/>
                <w:szCs w:val="20"/>
              </w:rPr>
              <w:t>名称、证书编号及</w:t>
            </w:r>
            <w:r>
              <w:rPr>
                <w:rFonts w:hint="eastAsia" w:asciiTheme="minorEastAsia" w:hAnsiTheme="minorEastAsia"/>
                <w:sz w:val="20"/>
                <w:szCs w:val="20"/>
              </w:rPr>
              <w:t>颁证日期</w:t>
            </w:r>
            <w:r>
              <w:rPr>
                <w:rFonts w:asciiTheme="minorEastAsia" w:hAnsiTheme="minorEastAsia"/>
                <w:sz w:val="20"/>
                <w:szCs w:val="20"/>
              </w:rPr>
              <w:t>等</w:t>
            </w:r>
            <w:r>
              <w:rPr>
                <w:rFonts w:hint="eastAsia" w:asciiTheme="minorEastAsia" w:hAnsi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rPr>
                <w:rFonts w:ascii="楷体" w:hAnsi="楷体" w:eastAsia="楷体"/>
                <w:sz w:val="24"/>
                <w:szCs w:val="24"/>
              </w:rP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农村电商新基建</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ajorEastAsia" w:hAnsiTheme="majorEastAsia" w:eastAsiaTheme="majorEastAsia"/>
                <w:sz w:val="20"/>
                <w:szCs w:val="20"/>
              </w:rPr>
            </w:pPr>
            <w:r>
              <w:rPr>
                <w:rFonts w:hint="eastAsia" w:asciiTheme="majorEastAsia" w:hAnsiTheme="majorEastAsia" w:eastAsiaTheme="majorEastAsia"/>
                <w:sz w:val="20"/>
                <w:szCs w:val="20"/>
              </w:rPr>
              <w:t>基地</w:t>
            </w:r>
            <w:r>
              <w:rPr>
                <w:rFonts w:asciiTheme="majorEastAsia" w:hAnsiTheme="majorEastAsia" w:eastAsiaTheme="majorEastAsia"/>
                <w:sz w:val="20"/>
                <w:szCs w:val="20"/>
              </w:rPr>
              <w:t>内</w:t>
            </w:r>
            <w:r>
              <w:rPr>
                <w:rFonts w:hint="eastAsia" w:asciiTheme="majorEastAsia" w:hAnsiTheme="majorEastAsia" w:eastAsiaTheme="majorEastAsia"/>
                <w:sz w:val="20"/>
                <w:szCs w:val="20"/>
              </w:rPr>
              <w:t>电商企业通过规范有序投资，开展农村电商基础设施数字化、网络化、智能化建设。如智慧仓储、智慧运输装备、仓配冷链设施等数字化升级改造等；适合乡村市场的数字化产品服务下沉；支持地方开展农村电商数据中心建设；建设服务农村电商的直播间等。</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09" w:type="dxa"/>
            <w:vMerge w:val="continue"/>
            <w:vAlign w:val="center"/>
          </w:tcPr>
          <w:p>
            <w:pPr>
              <w:spacing w:after="0" w:line="260" w:lineRule="exact"/>
              <w:contextualSpacing/>
              <w:jc w:val="center"/>
            </w:pPr>
          </w:p>
        </w:tc>
        <w:tc>
          <w:tcPr>
            <w:tcW w:w="709" w:type="dxa"/>
            <w:vMerge w:val="restart"/>
            <w:vAlign w:val="center"/>
          </w:tcPr>
          <w:p>
            <w:pPr>
              <w:spacing w:after="0" w:line="260" w:lineRule="exact"/>
              <w:contextualSpacing/>
              <w:jc w:val="center"/>
              <w:rPr>
                <w:rFonts w:ascii="楷体" w:hAnsi="楷体" w:eastAsia="楷体"/>
                <w:sz w:val="24"/>
                <w:szCs w:val="24"/>
              </w:rPr>
            </w:pPr>
            <w:r>
              <w:rPr>
                <w:rFonts w:hint="eastAsia" w:ascii="楷体" w:hAnsi="楷体" w:eastAsia="楷体"/>
                <w:sz w:val="24"/>
                <w:szCs w:val="24"/>
              </w:rPr>
              <w:t>行业规范</w:t>
            </w: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电子商务</w:t>
            </w:r>
          </w:p>
          <w:p>
            <w:pPr>
              <w:spacing w:after="0" w:line="260" w:lineRule="exact"/>
              <w:contextualSpacing/>
              <w:jc w:val="center"/>
              <w:rPr>
                <w:rFonts w:asciiTheme="minorEastAsia" w:hAnsiTheme="minorEastAsia"/>
              </w:rPr>
            </w:pPr>
            <w:r>
              <w:rPr>
                <w:rFonts w:hint="eastAsia" w:asciiTheme="minorEastAsia" w:hAnsiTheme="minorEastAsia"/>
              </w:rPr>
              <w:t>行业标准数</w:t>
            </w:r>
          </w:p>
        </w:tc>
        <w:tc>
          <w:tcPr>
            <w:tcW w:w="709" w:type="dxa"/>
            <w:vAlign w:val="center"/>
          </w:tcPr>
          <w:p>
            <w:pPr>
              <w:spacing w:after="0" w:line="260" w:lineRule="exact"/>
              <w:ind w:firstLine="90" w:firstLineChars="50"/>
              <w:contextualSpacing/>
              <w:jc w:val="center"/>
              <w:rPr>
                <w:rFonts w:asciiTheme="minorEastAsia" w:hAnsiTheme="minorEastAsia"/>
                <w:sz w:val="18"/>
                <w:szCs w:val="18"/>
              </w:rPr>
            </w:pPr>
            <w:r>
              <w:rPr>
                <w:rFonts w:hint="eastAsia" w:asciiTheme="minorEastAsia" w:hAnsiTheme="minorEastAsia"/>
                <w:sz w:val="18"/>
                <w:szCs w:val="18"/>
              </w:rPr>
              <w:t>个</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1.截至报告期末，基地制定和实施的电子商务行业标准与规范数量之和。</w:t>
            </w:r>
          </w:p>
          <w:p>
            <w:pPr>
              <w:spacing w:after="0" w:line="260" w:lineRule="exact"/>
              <w:contextualSpacing/>
              <w:rPr>
                <w:rFonts w:asciiTheme="minorEastAsia" w:hAnsiTheme="minorEastAsia"/>
                <w:sz w:val="20"/>
                <w:szCs w:val="20"/>
              </w:rPr>
            </w:pPr>
            <w:r>
              <w:rPr>
                <w:rFonts w:hint="eastAsia" w:asciiTheme="minorEastAsia" w:hAnsiTheme="minorEastAsia"/>
                <w:sz w:val="20"/>
                <w:szCs w:val="20"/>
              </w:rPr>
              <w:t>2.与电子商务行业相关，而非其他行业领域。</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标准与规范文件名称及内容，应注明已发布实施或起草制定阶段。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09" w:type="dxa"/>
            <w:vMerge w:val="continue"/>
            <w:vAlign w:val="center"/>
          </w:tcPr>
          <w:p>
            <w:pPr>
              <w:spacing w:after="0" w:line="260" w:lineRule="exact"/>
              <w:contextualSpacing/>
              <w:jc w:val="center"/>
            </w:pPr>
          </w:p>
        </w:tc>
        <w:tc>
          <w:tcPr>
            <w:tcW w:w="709" w:type="dxa"/>
            <w:vMerge w:val="continue"/>
            <w:vAlign w:val="center"/>
          </w:tcPr>
          <w:p>
            <w:pPr>
              <w:spacing w:after="0" w:line="260" w:lineRule="exact"/>
              <w:contextualSpacing/>
              <w:jc w:val="center"/>
            </w:pPr>
          </w:p>
        </w:tc>
        <w:tc>
          <w:tcPr>
            <w:tcW w:w="2121" w:type="dxa"/>
            <w:vAlign w:val="center"/>
          </w:tcPr>
          <w:p>
            <w:pPr>
              <w:spacing w:after="0" w:line="260" w:lineRule="exact"/>
              <w:contextualSpacing/>
              <w:jc w:val="center"/>
              <w:rPr>
                <w:rFonts w:asciiTheme="minorEastAsia" w:hAnsiTheme="minorEastAsia"/>
              </w:rPr>
            </w:pPr>
            <w:r>
              <w:rPr>
                <w:rFonts w:hint="eastAsia" w:asciiTheme="minorEastAsia" w:hAnsiTheme="minorEastAsia"/>
              </w:rPr>
              <w:t>信用体系</w:t>
            </w:r>
            <w:r>
              <w:rPr>
                <w:rFonts w:asciiTheme="minorEastAsia" w:hAnsiTheme="minorEastAsia"/>
              </w:rPr>
              <w:t>建设</w:t>
            </w:r>
          </w:p>
        </w:tc>
        <w:tc>
          <w:tcPr>
            <w:tcW w:w="709" w:type="dxa"/>
            <w:vAlign w:val="center"/>
          </w:tcPr>
          <w:p>
            <w:pPr>
              <w:spacing w:after="0" w:line="260" w:lineRule="exact"/>
              <w:contextualSpacing/>
              <w:jc w:val="center"/>
              <w:rPr>
                <w:rFonts w:asciiTheme="minorEastAsia" w:hAnsiTheme="minorEastAsia"/>
                <w:sz w:val="18"/>
                <w:szCs w:val="18"/>
              </w:rPr>
            </w:pPr>
            <w:r>
              <w:rPr>
                <w:rFonts w:hint="eastAsia" w:asciiTheme="minorEastAsia" w:hAnsiTheme="minorEastAsia"/>
                <w:sz w:val="18"/>
                <w:szCs w:val="18"/>
              </w:rPr>
              <w:t>是/否</w:t>
            </w:r>
          </w:p>
        </w:tc>
        <w:tc>
          <w:tcPr>
            <w:tcW w:w="5670"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截至报告期末，基地是否开展或合作开展电子商务信用体系建设工作。</w:t>
            </w:r>
          </w:p>
        </w:tc>
        <w:tc>
          <w:tcPr>
            <w:tcW w:w="3402" w:type="dxa"/>
            <w:vAlign w:val="center"/>
          </w:tcPr>
          <w:p>
            <w:pPr>
              <w:spacing w:after="0" w:line="260" w:lineRule="exact"/>
              <w:contextualSpacing/>
              <w:rPr>
                <w:rFonts w:asciiTheme="minorEastAsia" w:hAnsiTheme="minorEastAsia"/>
                <w:sz w:val="20"/>
                <w:szCs w:val="20"/>
              </w:rPr>
            </w:pPr>
            <w:r>
              <w:rPr>
                <w:rFonts w:hint="eastAsia" w:asciiTheme="minorEastAsia" w:hAnsiTheme="minorEastAsia"/>
                <w:sz w:val="20"/>
                <w:szCs w:val="20"/>
              </w:rPr>
              <w:t>信用体系建设相关标准、办法、</w:t>
            </w:r>
            <w:r>
              <w:rPr>
                <w:rFonts w:asciiTheme="minorEastAsia" w:hAnsiTheme="minorEastAsia"/>
                <w:sz w:val="20"/>
                <w:szCs w:val="20"/>
              </w:rPr>
              <w:t>进展</w:t>
            </w:r>
            <w:r>
              <w:rPr>
                <w:rFonts w:hint="eastAsia" w:asciiTheme="minorEastAsia" w:hAnsiTheme="minorEastAsia"/>
                <w:sz w:val="20"/>
                <w:szCs w:val="20"/>
              </w:rPr>
              <w:t>及</w:t>
            </w:r>
            <w:r>
              <w:rPr>
                <w:rFonts w:asciiTheme="minorEastAsia" w:hAnsiTheme="minorEastAsia"/>
                <w:sz w:val="20"/>
                <w:szCs w:val="20"/>
              </w:rPr>
              <w:t>成效</w:t>
            </w:r>
            <w:r>
              <w:rPr>
                <w:rFonts w:hint="eastAsia" w:asciiTheme="minorEastAsia" w:hAnsiTheme="minorEastAsia"/>
                <w:sz w:val="20"/>
                <w:szCs w:val="20"/>
              </w:rPr>
              <w:t>等。</w:t>
            </w:r>
          </w:p>
        </w:tc>
      </w:tr>
    </w:tbl>
    <w:p>
      <w:pPr>
        <w:spacing w:after="0" w:line="260" w:lineRule="exact"/>
      </w:pPr>
    </w:p>
    <w:p/>
    <w:sectPr>
      <w:footerReference r:id="rId3" w:type="default"/>
      <w:pgSz w:w="16838" w:h="11906" w:orient="landscape"/>
      <w:pgMar w:top="1560" w:right="1440" w:bottom="156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r>
                            <w:rPr>
                              <w:rFonts w:hint="eastAsia" w:ascii="仿宋_GB2312" w:hAnsi="仿宋_GB2312" w:eastAsia="仿宋_GB2312" w:cs="仿宋_GB2312"/>
                              <w:sz w:val="30"/>
                              <w:szCs w:val="3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r>
                      <w:rPr>
                        <w:rFonts w:hint="eastAsia" w:ascii="仿宋_GB2312" w:hAnsi="仿宋_GB2312" w:eastAsia="仿宋_GB2312" w:cs="仿宋_GB2312"/>
                        <w:sz w:val="30"/>
                        <w:szCs w:val="30"/>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7F16B4"/>
    <w:multiLevelType w:val="singleLevel"/>
    <w:tmpl w:val="CC7F16B4"/>
    <w:lvl w:ilvl="0" w:tentative="0">
      <w:start w:val="1"/>
      <w:numFmt w:val="decimal"/>
      <w:suff w:val="nothing"/>
      <w:lvlText w:val="（%1）"/>
      <w:lvlJc w:val="left"/>
    </w:lvl>
  </w:abstractNum>
  <w:abstractNum w:abstractNumId="1">
    <w:nsid w:val="7F663245"/>
    <w:multiLevelType w:val="singleLevel"/>
    <w:tmpl w:val="7F66324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05CF8"/>
    <w:rsid w:val="21A05CF8"/>
    <w:rsid w:val="24F24080"/>
    <w:rsid w:val="7214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2021-05-18T11:19:00Z</dcterms:created>
  <dc:creator>陈灏</dc:creator>
  <cp:lastModifiedBy>陈灏</cp:lastModifiedBy>
  <dcterms:modified xsi:type="dcterms:W3CDTF">2021-05-21T07:27:32Z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