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after="0" w:line="240" w:lineRule="auto"/>
        <w:jc w:val="center"/>
        <w:rPr>
          <w:rFonts w:ascii="宋体" w:hAnsi="宋体" w:eastAsia="宋体" w:cs="Times New Roman"/>
          <w:b/>
          <w:sz w:val="36"/>
          <w:szCs w:val="36"/>
        </w:rPr>
      </w:pPr>
    </w:p>
    <w:p>
      <w:pPr>
        <w:spacing w:after="0" w:line="240" w:lineRule="auto"/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国家电子商务示范基地综合评价办法</w:t>
      </w:r>
    </w:p>
    <w:p>
      <w:pPr>
        <w:spacing w:after="0" w:line="240" w:lineRule="auto"/>
        <w:ind w:firstLine="640" w:firstLineChars="200"/>
        <w:rPr>
          <w:rFonts w:ascii="黑体" w:hAnsi="黑体" w:eastAsia="黑体" w:cs="Times New Roman"/>
          <w:sz w:val="32"/>
          <w:szCs w:val="32"/>
        </w:rPr>
      </w:pPr>
    </w:p>
    <w:p>
      <w:pPr>
        <w:spacing w:after="0" w:line="24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第一条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为加强对</w:t>
      </w:r>
      <w:r>
        <w:rPr>
          <w:rFonts w:ascii="Times New Roman" w:hAnsi="Times New Roman" w:eastAsia="仿宋_GB2312" w:cs="Times New Roman"/>
          <w:sz w:val="32"/>
          <w:szCs w:val="32"/>
        </w:rPr>
        <w:t>国家电子商务示范基地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（以下简称示范基地）的分类指导和动态管理，引导和督促示范基地积极贯彻新发展理念，紧密结合国家战略</w:t>
      </w:r>
      <w:r>
        <w:rPr>
          <w:rFonts w:hint="eastAsia" w:ascii="仿宋_GB2312" w:hAnsi="宋体" w:eastAsia="仿宋_GB2312" w:cs="Times New Roman"/>
          <w:sz w:val="32"/>
          <w:szCs w:val="32"/>
        </w:rPr>
        <w:t>优化和创新经营服务内容及方式，更好地发挥示范引领作用，特制定本办法。</w:t>
      </w:r>
    </w:p>
    <w:p>
      <w:pPr>
        <w:spacing w:after="0" w:line="24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第二条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按照《商务部关于进一步推进国家电子商务示范基地建设工作的指导意见》（商电发</w:t>
      </w:r>
      <w:r>
        <w:rPr>
          <w:rFonts w:hint="eastAsia" w:ascii="仿宋" w:hAnsi="仿宋" w:eastAsia="仿宋" w:cs="Times New Roman"/>
          <w:sz w:val="32"/>
          <w:szCs w:val="32"/>
        </w:rPr>
        <w:t>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2017</w:t>
      </w:r>
      <w:r>
        <w:rPr>
          <w:rFonts w:hint="eastAsia" w:ascii="仿宋" w:hAnsi="仿宋" w:eastAsia="仿宋" w:cs="Times New Roman"/>
          <w:sz w:val="32"/>
          <w:szCs w:val="32"/>
        </w:rPr>
        <w:t>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26号）的有关要求，制定示范基地综合评价指标体系（以下简称综合评价指标），开展示范基地综合评价工作。</w:t>
      </w:r>
    </w:p>
    <w:p>
      <w:pPr>
        <w:spacing w:after="0" w:line="240" w:lineRule="auto"/>
        <w:ind w:firstLine="640" w:firstLineChars="200"/>
        <w:jc w:val="both"/>
        <w:rPr>
          <w:rFonts w:ascii="仿宋_GB2312" w:hAnsi="Times New Roman" w:eastAsia="仿宋_GB2312" w:cs="Times New Roman"/>
          <w:b/>
          <w:sz w:val="32"/>
          <w:szCs w:val="24"/>
        </w:rPr>
      </w:pPr>
      <w:r>
        <w:rPr>
          <w:rFonts w:hint="eastAsia" w:ascii="黑体" w:hAnsi="Times New Roman" w:eastAsia="黑体" w:cs="Times New Roman"/>
          <w:sz w:val="32"/>
          <w:szCs w:val="32"/>
        </w:rPr>
        <w:t xml:space="preserve">第三条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综合评价指标根据形势发展变化情况和实际工作需要，实时做出相应调整。</w:t>
      </w:r>
    </w:p>
    <w:p>
      <w:pPr>
        <w:spacing w:after="0" w:line="24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第四条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综合评价工作遵循全面客观、公开透明、科学量化的原则，同时兼顾地区差异、发展不平衡等问题和情况。</w:t>
      </w:r>
    </w:p>
    <w:p>
      <w:pPr>
        <w:spacing w:after="0" w:line="24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第五条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综合评价主要包括承载能力、服务能力、保障能力、示范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能力等四大类指标。</w:t>
      </w:r>
    </w:p>
    <w:p>
      <w:pPr>
        <w:spacing w:after="0" w:line="24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第六条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商务部电子商务和信息化司根据综合评价指标体系的测度项目，组织研究确定评分细则和计算方法，并委托相关专业机构根据本办法开展具体评价工作。</w:t>
      </w:r>
    </w:p>
    <w:p>
      <w:pPr>
        <w:spacing w:after="0" w:line="24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 xml:space="preserve">第七条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各省级商务主管部门负责本行政区域内示范基地（包括各地报送参评的其他优秀电子商务园区）综合评价工作的组织协调及报送数据材料的审核工作。</w:t>
      </w:r>
    </w:p>
    <w:p>
      <w:pPr>
        <w:spacing w:after="0" w:line="240" w:lineRule="auto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第八条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综合评价工作按照下列程序进行：</w:t>
      </w:r>
    </w:p>
    <w:p>
      <w:pPr>
        <w:spacing w:after="0" w:line="24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（一）数据和材料报送。各示范基地（包括各地报送参评的其他优秀电子商务园区）按规定时间和要求，向省级商务主管部门报送相关数据和</w:t>
      </w:r>
      <w:r>
        <w:rPr>
          <w:rFonts w:ascii="Times New Roman" w:hAnsi="Times New Roman" w:eastAsia="仿宋_GB2312" w:cs="Times New Roman"/>
          <w:sz w:val="32"/>
          <w:szCs w:val="32"/>
        </w:rPr>
        <w:t>材料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，经省级商务主管部门审核确认后上报商务部。</w:t>
      </w:r>
    </w:p>
    <w:p>
      <w:pPr>
        <w:spacing w:after="0" w:line="24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（二）综合评价。商务部委托专业机构根据示范基地（包括各地报送参评的其他优秀电子商务园区）报送的数据和</w:t>
      </w:r>
      <w:r>
        <w:rPr>
          <w:rFonts w:ascii="Times New Roman" w:hAnsi="Times New Roman" w:eastAsia="仿宋_GB2312" w:cs="Times New Roman"/>
          <w:sz w:val="32"/>
          <w:szCs w:val="32"/>
        </w:rPr>
        <w:t>材料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，依据评分细则和计算方法得出各自分值，提出初步综合评价结果。</w:t>
      </w:r>
    </w:p>
    <w:p>
      <w:pPr>
        <w:spacing w:after="0" w:line="240" w:lineRule="auto"/>
        <w:ind w:firstLine="636"/>
        <w:jc w:val="both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_GB2312" w:cs="宋体"/>
          <w:sz w:val="32"/>
          <w:szCs w:val="32"/>
        </w:rPr>
        <w:t>（三）结果反馈。商务部将</w:t>
      </w:r>
      <w:r>
        <w:rPr>
          <w:rFonts w:hint="eastAsia" w:ascii="仿宋_GB2312" w:hAnsi="仿宋" w:eastAsia="仿宋_GB2312" w:cs="宋体"/>
          <w:sz w:val="32"/>
          <w:szCs w:val="32"/>
        </w:rPr>
        <w:t>综合</w:t>
      </w:r>
      <w:r>
        <w:rPr>
          <w:rFonts w:ascii="仿宋_GB2312" w:hAnsi="仿宋" w:eastAsia="仿宋_GB2312" w:cs="宋体"/>
          <w:sz w:val="32"/>
          <w:szCs w:val="32"/>
        </w:rPr>
        <w:t>评价结果和</w:t>
      </w:r>
      <w:r>
        <w:rPr>
          <w:rFonts w:hint="eastAsia" w:ascii="仿宋_GB2312" w:hAnsi="仿宋" w:eastAsia="仿宋_GB2312" w:cs="宋体"/>
          <w:sz w:val="32"/>
          <w:szCs w:val="32"/>
        </w:rPr>
        <w:t>专家点评意见</w:t>
      </w:r>
      <w:r>
        <w:rPr>
          <w:rFonts w:hint="eastAsia" w:ascii="仿宋" w:hAnsi="仿宋" w:eastAsia="仿宋_GB2312" w:cs="宋体"/>
          <w:sz w:val="32"/>
          <w:szCs w:val="32"/>
        </w:rPr>
        <w:t>反馈至各省级商务主管部门，作为各地分类指导的重要依据。</w:t>
      </w:r>
    </w:p>
    <w:p>
      <w:pPr>
        <w:spacing w:after="0" w:line="24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第九条</w:t>
      </w:r>
      <w:r>
        <w:rPr>
          <w:rFonts w:ascii="黑体" w:hAnsi="黑体" w:eastAsia="黑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严禁任何单位捏造、虚报或篡改数据，对违反规定的示范基地（包括各地报送参评的其他优秀电子商务园区）给予通报批评或取消示范基地（或参评）资格。</w:t>
      </w:r>
    </w:p>
    <w:p>
      <w:pPr>
        <w:spacing w:after="0" w:line="24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第十条</w:t>
      </w:r>
      <w:r>
        <w:rPr>
          <w:rFonts w:ascii="黑体" w:hAnsi="黑体" w:eastAsia="黑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综合评价工作按年度进行，对年度综合评价得分较低、排名处于末位的示范基地，由省级商务主管部门约谈其主要负责人，提出整改要求；对整改效果不明显，连续2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综合评价处于末位的，取消示范基地资格。</w:t>
      </w:r>
    </w:p>
    <w:p>
      <w:pPr>
        <w:autoSpaceDE w:val="0"/>
        <w:autoSpaceDN w:val="0"/>
        <w:adjustRightInd w:val="0"/>
        <w:spacing w:after="0" w:line="240" w:lineRule="auto"/>
        <w:ind w:firstLine="640" w:firstLineChars="200"/>
        <w:jc w:val="both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第十一条</w:t>
      </w:r>
      <w:r>
        <w:rPr>
          <w:rFonts w:ascii="黑体" w:hAnsi="黑体" w:eastAsia="黑体" w:cs="Times New Roman"/>
          <w:sz w:val="32"/>
          <w:szCs w:val="32"/>
        </w:rPr>
        <w:t xml:space="preserve">  </w:t>
      </w:r>
      <w:r>
        <w:rPr>
          <w:rFonts w:hint="eastAsia" w:ascii="仿宋_GB2312" w:hAnsi="黑体" w:eastAsia="仿宋_GB2312" w:cs="Times New Roman"/>
          <w:sz w:val="32"/>
          <w:szCs w:val="32"/>
        </w:rPr>
        <w:t>为促进示范基地发展壮大，商务部</w:t>
      </w:r>
      <w:r>
        <w:rPr>
          <w:rFonts w:hint="eastAsia" w:ascii="仿宋" w:hAnsi="仿宋" w:eastAsia="仿宋_GB2312" w:cs="Times New Roman"/>
          <w:sz w:val="32"/>
          <w:szCs w:val="32"/>
        </w:rPr>
        <w:t>建立国家电子商务示范基地动态调整机制，每年根据综合评价结果，将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连续两年得分排名靠前的各地推荐参评的</w:t>
      </w:r>
      <w:r>
        <w:rPr>
          <w:rFonts w:hint="eastAsia" w:ascii="仿宋_GB2312" w:hAnsi="仿宋" w:eastAsia="仿宋_GB2312" w:cs="Times New Roman"/>
          <w:sz w:val="32"/>
          <w:szCs w:val="32"/>
        </w:rPr>
        <w:t>其他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优秀电子商务园区增补为国家电子商务示范基地，具体数量由商务部确定。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51F7B"/>
    <w:rsid w:val="1D7563E0"/>
    <w:rsid w:val="6FD5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2021-05-18T11:19:00Z</dcterms:created>
  <dc:creator>陈灏</dc:creator>
  <cp:lastModifiedBy>陈灏</cp:lastModifiedBy>
  <dcterms:modified xsi:type="dcterms:W3CDTF">2021-05-21T07:27:04Z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