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3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2040"/>
        <w:gridCol w:w="387"/>
        <w:gridCol w:w="1128"/>
        <w:gridCol w:w="72"/>
        <w:gridCol w:w="1173"/>
        <w:gridCol w:w="117"/>
        <w:gridCol w:w="1308"/>
        <w:gridCol w:w="162"/>
        <w:gridCol w:w="333"/>
        <w:gridCol w:w="612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83" w:type="dxa"/>
            <w:gridSpan w:val="1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83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2020年度船用油经营企业信息填报表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企业名称（盖章）：</w:t>
            </w:r>
          </w:p>
        </w:tc>
        <w:tc>
          <w:tcPr>
            <w:tcW w:w="8475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企业性质：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注册地址：</w:t>
            </w:r>
          </w:p>
        </w:tc>
        <w:tc>
          <w:tcPr>
            <w:tcW w:w="8475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省内销量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省外销量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自用量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（吨）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车用柴油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普通柴油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轻质燃料油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重质燃料油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2020年销量总计</w:t>
            </w:r>
          </w:p>
        </w:tc>
        <w:tc>
          <w:tcPr>
            <w:tcW w:w="6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源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购买油品类别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购进数量</w:t>
            </w: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油源企业名称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2020年度购买量总计：      吨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注：1.含硫标准填写PPM，不清楚则填写“不清楚”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2.企业性质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3.来源分类</w:t>
      </w:r>
    </w:p>
    <w:sectPr>
      <w:pgSz w:w="11906" w:h="16838"/>
      <w:pgMar w:top="1814" w:right="1247" w:bottom="1247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2433"/>
    <w:rsid w:val="3CC92D83"/>
    <w:rsid w:val="480E0C16"/>
    <w:rsid w:val="4D401F44"/>
    <w:rsid w:val="521E592F"/>
    <w:rsid w:val="6A095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2020-04-25T15:47:00Z</dcterms:created>
  <dc:creator>Administrator</dc:creator>
  <cp:lastModifiedBy>金美玲</cp:lastModifiedBy>
  <cp:lastPrinted>2021-03-10T06:41:00Z</cp:lastPrinted>
  <dcterms:modified xsi:type="dcterms:W3CDTF">2021-04-01T07:48:29Z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