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Arial"/>
          <w:kern w:val="0"/>
          <w:szCs w:val="32"/>
        </w:rPr>
      </w:pPr>
      <w:r>
        <w:rPr>
          <w:rFonts w:hint="eastAsia" w:ascii="黑体" w:hAnsi="黑体" w:eastAsia="黑体" w:cs="Arial"/>
          <w:kern w:val="0"/>
          <w:szCs w:val="32"/>
        </w:rPr>
        <w:t>附件4</w:t>
      </w:r>
    </w:p>
    <w:p>
      <w:pPr>
        <w:spacing w:line="560" w:lineRule="exact"/>
        <w:ind w:firstLine="832"/>
        <w:jc w:val="center"/>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2"/>
        <w:ind w:left="640" w:firstLine="480"/>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 w:eastAsia="楷体_GB2312" w:cs="仿宋_GB2312"/>
          <w:b/>
          <w:color w:val="000000" w:themeColor="text1"/>
          <w:sz w:val="32"/>
          <w:szCs w:val="32"/>
          <w:lang w:eastAsia="zh-CN"/>
          <w14:textFill>
            <w14:solidFill>
              <w14:schemeClr w14:val="tx1"/>
            </w14:solidFill>
          </w14:textFill>
        </w:rPr>
      </w:pPr>
      <w:r>
        <w:rPr>
          <w:rFonts w:hint="eastAsia" w:ascii="楷体_GB2312" w:hAnsi="楷体" w:eastAsia="楷体_GB2312" w:cs="仿宋_GB2312"/>
          <w:b/>
          <w:color w:val="000000" w:themeColor="text1"/>
          <w:sz w:val="32"/>
          <w:szCs w:val="32"/>
          <w:lang w:eastAsia="zh-CN"/>
          <w14:textFill>
            <w14:solidFill>
              <w14:schemeClr w14:val="tx1"/>
            </w14:solidFill>
          </w14:textFill>
        </w:rPr>
        <w:t>（一）恩诺沙星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恩诺沙星为广谱杀菌药，对支原体有特效，对大肠杆菌、克雷白杆菌、沙门氏菌、变形杆菌、绿脓杆菌、嗜血杆菌、多杀性巴氏杆菌、溶血性巴氏杆菌、金葡菌、链球菌等都有杀菌效果。《食品安全国家标准</w:t>
      </w:r>
      <w:r>
        <w:rPr>
          <w:rFonts w:hint="eastAsia" w:ascii="仿宋_GB2312"/>
          <w:sz w:val="32"/>
          <w:szCs w:val="32"/>
          <w:lang w:val="en-US" w:eastAsia="zh-CN"/>
        </w:rPr>
        <w:t xml:space="preserve"> </w:t>
      </w:r>
      <w:r>
        <w:rPr>
          <w:rFonts w:hint="eastAsia" w:ascii="仿宋_GB2312" w:eastAsia="仿宋_GB2312"/>
          <w:color w:val="auto"/>
          <w:sz w:val="32"/>
          <w:szCs w:val="32"/>
        </w:rPr>
        <w:t>食</w:t>
      </w:r>
      <w:r>
        <w:rPr>
          <w:rFonts w:hint="eastAsia" w:ascii="仿宋_GB2312" w:eastAsia="仿宋_GB2312"/>
          <w:sz w:val="32"/>
          <w:szCs w:val="32"/>
        </w:rPr>
        <w:t>品中兽药最大残留限量》（GB 31650-2019）中规定，恩诺沙星可用于猪、牛、羊、兔、鱼等食用畜禽、水产动物，其中水产品、家禽肌肉中恩诺沙星(以恩诺沙星与环丙沙星之和计)应≤100μg/kg、在产蛋期家禽中禁用（鸡蛋中不得检出）。老年人、儿童及低免疫力人群摄入较多恩诺沙星不合格的产品，可引起轻度胃肠道不适、头痛、头晕等症状，并产生耐药性。</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_GB2312" w:hAnsi="楷体" w:eastAsia="楷体_GB2312" w:cs="仿宋_GB2312"/>
          <w:b/>
          <w:sz w:val="32"/>
          <w:szCs w:val="32"/>
          <w:lang w:val="zh-CN" w:eastAsia="zh-CN"/>
        </w:rPr>
      </w:pPr>
      <w:r>
        <w:rPr>
          <w:rFonts w:hint="eastAsia" w:ascii="楷体_GB2312" w:hAnsi="楷体" w:eastAsia="楷体_GB2312" w:cs="仿宋_GB2312"/>
          <w:b/>
          <w:sz w:val="32"/>
          <w:szCs w:val="32"/>
          <w:lang w:val="zh-CN" w:eastAsia="zh-CN"/>
        </w:rPr>
        <w:t>（二）水分</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水分属于理化指标，是食品的一个内在质量因素，各类食品的产品标准常对水分含量有明确的限值要求，水分高低反映产品的含水量。合理的水分控制，可避免产品的功效成分或营养物质分解、酶解变质、霉变等，有助于保持产品质量稳定。《食品安全国家标准 </w:t>
      </w:r>
      <w:r>
        <w:rPr>
          <w:rFonts w:hint="eastAsia" w:ascii="仿宋_GB2312" w:hAnsi="宋体" w:cs="宋体"/>
          <w:kern w:val="0"/>
          <w:sz w:val="32"/>
          <w:szCs w:val="32"/>
          <w:lang w:eastAsia="zh-CN"/>
        </w:rPr>
        <w:t>方便面</w:t>
      </w:r>
      <w:r>
        <w:rPr>
          <w:rFonts w:hint="eastAsia" w:ascii="仿宋_GB2312" w:hAnsi="宋体" w:eastAsia="仿宋_GB2312" w:cs="宋体"/>
          <w:kern w:val="0"/>
          <w:sz w:val="32"/>
          <w:szCs w:val="32"/>
        </w:rPr>
        <w:t xml:space="preserve">》（GB </w:t>
      </w:r>
      <w:r>
        <w:rPr>
          <w:rFonts w:hint="eastAsia" w:ascii="仿宋_GB2312" w:hAnsi="宋体" w:cs="宋体"/>
          <w:kern w:val="0"/>
          <w:sz w:val="32"/>
          <w:szCs w:val="32"/>
          <w:lang w:val="en-US" w:eastAsia="zh-CN"/>
        </w:rPr>
        <w:t>17400</w:t>
      </w:r>
      <w:r>
        <w:rPr>
          <w:rFonts w:hint="eastAsia" w:ascii="仿宋_GB2312" w:hAnsi="宋体" w:eastAsia="仿宋_GB2312" w:cs="宋体"/>
          <w:kern w:val="0"/>
          <w:sz w:val="32"/>
          <w:szCs w:val="32"/>
        </w:rPr>
        <w:t>-201</w:t>
      </w:r>
      <w:r>
        <w:rPr>
          <w:rFonts w:hint="eastAsia" w:ascii="仿宋_GB2312" w:hAnsi="宋体" w:cs="宋体"/>
          <w:kern w:val="0"/>
          <w:sz w:val="32"/>
          <w:szCs w:val="32"/>
          <w:lang w:val="en-US" w:eastAsia="zh-CN"/>
        </w:rPr>
        <w:t>5</w:t>
      </w:r>
      <w:r>
        <w:rPr>
          <w:rFonts w:hint="eastAsia" w:ascii="仿宋_GB2312" w:hAnsi="宋体" w:eastAsia="仿宋_GB2312" w:cs="宋体"/>
          <w:kern w:val="0"/>
          <w:sz w:val="32"/>
          <w:szCs w:val="32"/>
        </w:rPr>
        <w:t>）中规定，</w:t>
      </w:r>
      <w:r>
        <w:rPr>
          <w:rFonts w:hint="eastAsia" w:ascii="仿宋_GB2312" w:hAnsi="宋体" w:cs="宋体"/>
          <w:kern w:val="0"/>
          <w:sz w:val="32"/>
          <w:szCs w:val="32"/>
          <w:lang w:eastAsia="zh-CN"/>
        </w:rPr>
        <w:t>非油炸面饼</w:t>
      </w:r>
      <w:r>
        <w:rPr>
          <w:rFonts w:hint="eastAsia" w:ascii="仿宋_GB2312" w:hAnsi="宋体" w:eastAsia="仿宋_GB2312" w:cs="宋体"/>
          <w:kern w:val="0"/>
          <w:sz w:val="32"/>
          <w:szCs w:val="32"/>
        </w:rPr>
        <w:t>水分应</w:t>
      </w:r>
      <w:r>
        <w:rPr>
          <w:rFonts w:hint="eastAsia" w:ascii="仿宋_GB2312" w:hAnsi="仿宋" w:eastAsia="仿宋_GB2312"/>
          <w:sz w:val="32"/>
          <w:szCs w:val="32"/>
        </w:rPr>
        <w:t>≤1</w:t>
      </w:r>
      <w:r>
        <w:rPr>
          <w:rFonts w:hint="eastAsia" w:ascii="仿宋_GB2312" w:hAnsi="仿宋"/>
          <w:sz w:val="32"/>
          <w:szCs w:val="32"/>
          <w:lang w:val="en-US" w:eastAsia="zh-CN"/>
        </w:rPr>
        <w:t>4.0</w:t>
      </w:r>
      <w:r>
        <w:rPr>
          <w:rFonts w:hint="eastAsia" w:ascii="仿宋_GB2312" w:hAnsi="仿宋" w:eastAsia="仿宋_GB2312"/>
          <w:sz w:val="32"/>
          <w:szCs w:val="32"/>
        </w:rPr>
        <w:t>g/100g。</w:t>
      </w:r>
      <w:r>
        <w:rPr>
          <w:rFonts w:hint="eastAsia" w:ascii="仿宋_GB2312" w:hAnsi="宋体" w:eastAsia="仿宋_GB2312" w:cs="宋体"/>
          <w:kern w:val="0"/>
          <w:sz w:val="32"/>
          <w:szCs w:val="32"/>
        </w:rPr>
        <w:t>食品的水分不合格对人体健康没有重大影响，但是，水分超标会缩短产品的保质期限，使产品易发生霉变，可能引起产品质量的下降。</w:t>
      </w:r>
    </w:p>
    <w:p>
      <w:pPr>
        <w:pStyle w:val="2"/>
        <w:keepNext w:val="0"/>
        <w:keepLines w:val="0"/>
        <w:pageBreakBefore w:val="0"/>
        <w:numPr>
          <w:ilvl w:val="0"/>
          <w:numId w:val="1"/>
        </w:numPr>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_GB2312" w:hAnsi="楷体" w:eastAsia="楷体_GB2312" w:cs="仿宋_GB2312"/>
          <w:b/>
          <w:sz w:val="32"/>
          <w:szCs w:val="32"/>
          <w:lang w:val="zh-CN" w:eastAsia="zh-CN"/>
        </w:rPr>
      </w:pPr>
      <w:r>
        <w:rPr>
          <w:rFonts w:hint="eastAsia" w:ascii="楷体_GB2312" w:hAnsi="楷体" w:eastAsia="楷体_GB2312" w:cs="仿宋_GB2312"/>
          <w:b/>
          <w:sz w:val="32"/>
          <w:szCs w:val="32"/>
          <w:lang w:val="zh-CN" w:eastAsia="zh-CN"/>
        </w:rPr>
        <w:t>阿维菌素</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 w:eastAsia="仿宋_GB2312" w:cs="宋体"/>
          <w:kern w:val="0"/>
          <w:sz w:val="32"/>
          <w:szCs w:val="32"/>
          <w:lang w:val="zh-CN"/>
        </w:rPr>
      </w:pPr>
      <w:r>
        <w:rPr>
          <w:rFonts w:hint="eastAsia" w:ascii="仿宋_GB2312" w:hAnsi="仿宋" w:eastAsia="仿宋_GB2312" w:cs="宋体"/>
          <w:kern w:val="0"/>
          <w:sz w:val="32"/>
          <w:szCs w:val="32"/>
          <w:lang w:val="zh-CN"/>
        </w:rPr>
        <w:t>阿维菌素是一种抗生素类杀虫、杀螨、杀线虫剂，具有广谱、高效、低残留等特点。《食品安全国家标准</w:t>
      </w:r>
      <w:r>
        <w:rPr>
          <w:rFonts w:hint="eastAsia" w:ascii="仿宋_GB2312" w:hAnsi="仿宋" w:eastAsia="仿宋_GB2312" w:cs="宋体"/>
          <w:kern w:val="0"/>
          <w:sz w:val="32"/>
          <w:szCs w:val="32"/>
        </w:rPr>
        <w:t xml:space="preserve"> </w:t>
      </w:r>
      <w:r>
        <w:rPr>
          <w:rFonts w:hint="eastAsia" w:ascii="仿宋_GB2312" w:hAnsi="仿宋" w:eastAsia="仿宋_GB2312" w:cs="宋体"/>
          <w:kern w:val="0"/>
          <w:sz w:val="32"/>
          <w:szCs w:val="32"/>
          <w:lang w:val="zh-CN"/>
        </w:rPr>
        <w:t>食品中农药最大残留限量》（GB 2763-2019）中规定，阿维菌素在</w:t>
      </w:r>
      <w:r>
        <w:rPr>
          <w:rFonts w:hint="eastAsia" w:ascii="仿宋_GB2312" w:hAnsi="仿宋" w:eastAsia="仿宋_GB2312"/>
          <w:sz w:val="32"/>
          <w:szCs w:val="32"/>
          <w:lang w:val="zh-CN"/>
        </w:rPr>
        <w:t>油麦菜</w:t>
      </w:r>
      <w:r>
        <w:rPr>
          <w:rFonts w:hint="eastAsia" w:ascii="仿宋_GB2312" w:hAnsi="仿宋" w:eastAsia="仿宋_GB2312" w:cs="宋体"/>
          <w:kern w:val="0"/>
          <w:sz w:val="32"/>
          <w:szCs w:val="32"/>
          <w:lang w:val="zh-CN"/>
        </w:rPr>
        <w:t>中的最大残留限量为0.05mg/kg。少量的农药残留不会引起人体急性中毒，但长期食用农药残留超标的食品，对人体健康有一定影响。</w:t>
      </w:r>
    </w:p>
    <w:p>
      <w:pPr>
        <w:pStyle w:val="2"/>
        <w:keepNext w:val="0"/>
        <w:keepLines w:val="0"/>
        <w:pageBreakBefore w:val="0"/>
        <w:numPr>
          <w:ilvl w:val="0"/>
          <w:numId w:val="1"/>
        </w:numPr>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_GB2312" w:hAnsi="楷体" w:eastAsia="楷体_GB2312" w:cs="仿宋_GB2312"/>
          <w:b/>
          <w:sz w:val="32"/>
          <w:szCs w:val="32"/>
          <w:lang w:val="zh-CN" w:eastAsia="zh-CN"/>
        </w:rPr>
      </w:pPr>
      <w:r>
        <w:rPr>
          <w:rFonts w:hint="eastAsia" w:ascii="楷体_GB2312" w:hAnsi="楷体" w:eastAsia="楷体_GB2312" w:cs="仿宋_GB2312"/>
          <w:b/>
          <w:sz w:val="32"/>
          <w:szCs w:val="32"/>
          <w:lang w:val="zh-CN" w:eastAsia="zh-CN"/>
        </w:rPr>
        <w:t>氟苯尼考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氟苯尼考又称氟甲砜霉素，是农业部批准使用的动物专用抗菌药，主要用于敏感细菌所致的猪、鸡、鱼的细菌性疾病。</w:t>
      </w:r>
      <w:r>
        <w:rPr>
          <w:rFonts w:hint="eastAsia" w:ascii="仿宋_GB2312" w:hAnsi="仿宋" w:eastAsia="仿宋_GB2312"/>
          <w:sz w:val="32"/>
          <w:szCs w:val="32"/>
        </w:rPr>
        <w:t>《食品安全国家标准 食品中兽药最大残留限量》（GB 31650-2019）中均</w:t>
      </w:r>
      <w:r>
        <w:rPr>
          <w:rFonts w:hint="eastAsia" w:ascii="仿宋_GB2312" w:hAnsi="仿宋" w:eastAsia="仿宋_GB2312" w:cs="仿宋"/>
          <w:sz w:val="32"/>
          <w:szCs w:val="32"/>
        </w:rPr>
        <w:t>规定，氟苯尼考可用于猪、牛、羊、禽、鱼等，但在产蛋期家禽中禁用（鸡蛋、鹅蛋中不得检出）。正常情况下消费者不必对禽蛋中检出氟苯尼考过于担心，但长期食用氟苯尼考残留超标的蛋品，对人体健康有一定风险。</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3" w:firstLineChars="200"/>
        <w:jc w:val="left"/>
        <w:textAlignment w:val="auto"/>
        <w:rPr>
          <w:rFonts w:ascii="楷体_GB2312" w:hAnsi="宋体" w:eastAsia="楷体_GB2312" w:cs="宋体"/>
          <w:b/>
          <w:kern w:val="0"/>
          <w:sz w:val="32"/>
          <w:szCs w:val="32"/>
        </w:rPr>
      </w:pPr>
      <w:r>
        <w:rPr>
          <w:rFonts w:ascii="楷体_GB2312" w:hAnsi="宋体" w:eastAsia="楷体_GB2312" w:cs="宋体"/>
          <w:b/>
          <w:kern w:val="0"/>
          <w:sz w:val="32"/>
          <w:szCs w:val="32"/>
        </w:rPr>
        <w:t>过氧化值</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宋体"/>
          <w:color w:val="auto"/>
          <w:kern w:val="0"/>
          <w:sz w:val="32"/>
          <w:szCs w:val="32"/>
          <w:lang w:val="zh-CN"/>
        </w:rPr>
      </w:pPr>
      <w:r>
        <w:rPr>
          <w:rFonts w:ascii="仿宋_GB2312" w:hAnsi="仿宋" w:eastAsia="仿宋_GB2312" w:cs="宋体"/>
          <w:kern w:val="0"/>
          <w:sz w:val="32"/>
          <w:szCs w:val="32"/>
          <w:lang w:val="zh-CN"/>
        </w:rPr>
        <w:t>过氧化值（以脂肪计）主要反映食品中油脂是否氧化变质。随着油脂氧化，过氧化值会逐步升高，虽一般不会对人体的健康产生损害，但严重时会导致肠胃不适、腹泻等症状。《食品安全国家标准 饼干》（GB 7100</w:t>
      </w:r>
      <w:r>
        <w:rPr>
          <w:rFonts w:hint="eastAsia" w:ascii="仿宋_GB2312" w:hAnsi="仿宋" w:cs="宋体"/>
          <w:color w:val="0000FF"/>
          <w:kern w:val="0"/>
          <w:sz w:val="32"/>
          <w:szCs w:val="32"/>
          <w:lang w:val="en-US" w:eastAsia="zh-CN"/>
        </w:rPr>
        <w:t>-</w:t>
      </w:r>
      <w:r>
        <w:rPr>
          <w:rFonts w:ascii="仿宋_GB2312" w:hAnsi="仿宋" w:eastAsia="仿宋_GB2312" w:cs="宋体"/>
          <w:kern w:val="0"/>
          <w:sz w:val="32"/>
          <w:szCs w:val="32"/>
          <w:lang w:val="zh-CN"/>
        </w:rPr>
        <w:t>2015）中规定，饼干中的过氧化值（以脂肪计）的最大限量值为0.25g/100g。</w:t>
      </w:r>
      <w:r>
        <w:rPr>
          <w:rFonts w:hint="eastAsia" w:ascii="仿宋_GB2312" w:hAnsi="仿宋" w:eastAsia="仿宋_GB2312" w:cs="仿宋"/>
          <w:sz w:val="32"/>
          <w:szCs w:val="32"/>
        </w:rPr>
        <w:t>《食品安全国家标准 腌腊肉制品》（GB 2730-2015）中规定，香（腊）肠的过氧化值(以脂肪计)应≤0.5g/100g。</w:t>
      </w:r>
      <w:r>
        <w:rPr>
          <w:rFonts w:ascii="仿宋_GB2312" w:hAnsi="仿宋" w:eastAsia="仿宋_GB2312" w:cs="宋体"/>
          <w:kern w:val="0"/>
          <w:sz w:val="32"/>
          <w:szCs w:val="32"/>
          <w:lang w:val="zh-CN"/>
        </w:rPr>
        <w:t>过氧化值超标的原因，可能</w:t>
      </w:r>
      <w:bookmarkStart w:id="0" w:name="_GoBack"/>
      <w:r>
        <w:rPr>
          <w:rFonts w:ascii="仿宋_GB2312" w:hAnsi="仿宋" w:eastAsia="仿宋_GB2312" w:cs="宋体"/>
          <w:color w:val="auto"/>
          <w:kern w:val="0"/>
          <w:sz w:val="32"/>
          <w:szCs w:val="32"/>
          <w:lang w:val="zh-CN"/>
        </w:rPr>
        <w:t>是</w:t>
      </w:r>
      <w:r>
        <w:rPr>
          <w:rFonts w:hint="eastAsia" w:ascii="仿宋_GB2312" w:hAnsi="仿宋" w:cs="宋体"/>
          <w:color w:val="auto"/>
          <w:kern w:val="0"/>
          <w:sz w:val="32"/>
          <w:szCs w:val="32"/>
          <w:lang w:val="zh-CN"/>
        </w:rPr>
        <w:t>产品因</w:t>
      </w:r>
      <w:r>
        <w:rPr>
          <w:rFonts w:ascii="仿宋_GB2312" w:hAnsi="仿宋" w:eastAsia="仿宋_GB2312" w:cs="宋体"/>
          <w:color w:val="auto"/>
          <w:kern w:val="0"/>
          <w:sz w:val="32"/>
          <w:szCs w:val="32"/>
          <w:lang w:val="zh-CN"/>
        </w:rPr>
        <w:t>储存不当导致</w:t>
      </w:r>
      <w:r>
        <w:rPr>
          <w:rFonts w:hint="eastAsia" w:ascii="仿宋_GB2312" w:hAnsi="仿宋" w:cs="宋体"/>
          <w:color w:val="auto"/>
          <w:kern w:val="0"/>
          <w:sz w:val="32"/>
          <w:szCs w:val="32"/>
          <w:lang w:val="zh-CN"/>
        </w:rPr>
        <w:t>其中的</w:t>
      </w:r>
      <w:r>
        <w:rPr>
          <w:rFonts w:ascii="仿宋_GB2312" w:hAnsi="仿宋" w:eastAsia="仿宋_GB2312" w:cs="宋体"/>
          <w:color w:val="auto"/>
          <w:kern w:val="0"/>
          <w:sz w:val="32"/>
          <w:szCs w:val="32"/>
          <w:lang w:val="zh-CN"/>
        </w:rPr>
        <w:t>脂肪氧化</w:t>
      </w:r>
      <w:r>
        <w:rPr>
          <w:rFonts w:hint="eastAsia" w:ascii="仿宋_GB2312" w:hAnsi="仿宋" w:cs="宋体"/>
          <w:color w:val="auto"/>
          <w:kern w:val="0"/>
          <w:sz w:val="32"/>
          <w:szCs w:val="32"/>
          <w:lang w:val="zh-CN"/>
        </w:rPr>
        <w:t>或</w:t>
      </w:r>
      <w:r>
        <w:rPr>
          <w:rFonts w:ascii="仿宋_GB2312" w:hAnsi="仿宋" w:eastAsia="仿宋_GB2312" w:cs="宋体"/>
          <w:color w:val="auto"/>
          <w:kern w:val="0"/>
          <w:sz w:val="32"/>
          <w:szCs w:val="32"/>
          <w:lang w:val="zh-CN"/>
        </w:rPr>
        <w:t>生产用油变质，或</w:t>
      </w:r>
      <w:r>
        <w:rPr>
          <w:rFonts w:hint="eastAsia" w:ascii="仿宋_GB2312" w:hAnsi="仿宋" w:cs="宋体"/>
          <w:color w:val="auto"/>
          <w:kern w:val="0"/>
          <w:sz w:val="32"/>
          <w:szCs w:val="32"/>
          <w:lang w:val="zh-CN"/>
        </w:rPr>
        <w:t>因产品</w:t>
      </w:r>
      <w:r>
        <w:rPr>
          <w:rFonts w:ascii="仿宋_GB2312" w:hAnsi="仿宋" w:eastAsia="仿宋_GB2312" w:cs="宋体"/>
          <w:color w:val="auto"/>
          <w:kern w:val="0"/>
          <w:sz w:val="32"/>
          <w:szCs w:val="32"/>
          <w:lang w:val="zh-CN"/>
        </w:rPr>
        <w:t>漏气、储存过程中环境条件控制不当</w:t>
      </w:r>
      <w:r>
        <w:rPr>
          <w:rFonts w:hint="eastAsia" w:ascii="仿宋_GB2312" w:hAnsi="仿宋" w:cs="宋体"/>
          <w:color w:val="auto"/>
          <w:kern w:val="0"/>
          <w:sz w:val="32"/>
          <w:szCs w:val="32"/>
          <w:lang w:val="zh-CN"/>
        </w:rPr>
        <w:t>而</w:t>
      </w:r>
      <w:r>
        <w:rPr>
          <w:rFonts w:ascii="仿宋_GB2312" w:hAnsi="仿宋" w:eastAsia="仿宋_GB2312" w:cs="宋体"/>
          <w:color w:val="auto"/>
          <w:kern w:val="0"/>
          <w:sz w:val="32"/>
          <w:szCs w:val="32"/>
          <w:lang w:val="zh-CN"/>
        </w:rPr>
        <w:t>导致。</w:t>
      </w:r>
    </w:p>
    <w:bookmarkEnd w:id="0"/>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六</w:t>
      </w:r>
      <w:r>
        <w:rPr>
          <w:rFonts w:hint="eastAsia" w:ascii="楷体_GB2312" w:hAnsi="宋体" w:eastAsia="楷体_GB2312" w:cs="宋体"/>
          <w:b/>
          <w:kern w:val="0"/>
          <w:sz w:val="32"/>
          <w:szCs w:val="32"/>
        </w:rPr>
        <w:t>）酒精度</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酒精度又叫酒度，是酒类的一个重要理化指标，是指在20℃时，100毫升酒中含有乙醇（酒精）的毫升数，即体积（容量）的百分数。《</w:t>
      </w:r>
      <w:r>
        <w:rPr>
          <w:rFonts w:hint="eastAsia" w:ascii="仿宋_GB2312" w:hAnsi="宋体" w:cs="宋体"/>
          <w:kern w:val="0"/>
          <w:sz w:val="32"/>
          <w:szCs w:val="32"/>
          <w:lang w:eastAsia="zh-CN"/>
        </w:rPr>
        <w:t>露酒</w:t>
      </w:r>
      <w:r>
        <w:rPr>
          <w:rFonts w:hint="eastAsia" w:ascii="仿宋_GB2312" w:hAnsi="宋体" w:eastAsia="仿宋_GB2312" w:cs="宋体"/>
          <w:kern w:val="0"/>
          <w:sz w:val="32"/>
          <w:szCs w:val="32"/>
        </w:rPr>
        <w:t xml:space="preserve">》（GB/T </w:t>
      </w:r>
      <w:r>
        <w:rPr>
          <w:rFonts w:hint="eastAsia" w:ascii="仿宋_GB2312" w:hAnsi="宋体" w:cs="宋体"/>
          <w:kern w:val="0"/>
          <w:sz w:val="32"/>
          <w:szCs w:val="32"/>
          <w:lang w:val="en-US" w:eastAsia="zh-CN"/>
        </w:rPr>
        <w:t>27588</w:t>
      </w:r>
      <w:r>
        <w:rPr>
          <w:rFonts w:hint="eastAsia" w:ascii="仿宋_GB2312" w:hAnsi="宋体" w:eastAsia="仿宋_GB2312" w:cs="宋体"/>
          <w:kern w:val="0"/>
          <w:sz w:val="32"/>
          <w:szCs w:val="32"/>
        </w:rPr>
        <w:t>-201</w:t>
      </w:r>
      <w:r>
        <w:rPr>
          <w:rFonts w:hint="eastAsia" w:ascii="仿宋_GB2312" w:hAnsi="宋体" w:cs="宋体"/>
          <w:kern w:val="0"/>
          <w:sz w:val="32"/>
          <w:szCs w:val="32"/>
          <w:lang w:val="en-US" w:eastAsia="zh-CN"/>
        </w:rPr>
        <w:t>1</w:t>
      </w:r>
      <w:r>
        <w:rPr>
          <w:rFonts w:hint="eastAsia" w:ascii="仿宋_GB2312" w:hAnsi="宋体" w:eastAsia="仿宋_GB2312" w:cs="宋体"/>
          <w:kern w:val="0"/>
          <w:sz w:val="32"/>
          <w:szCs w:val="32"/>
        </w:rPr>
        <w:t>）中规定，</w:t>
      </w:r>
      <w:r>
        <w:rPr>
          <w:rFonts w:hint="eastAsia" w:ascii="仿宋_GB2312" w:hAnsi="宋体" w:cs="宋体"/>
          <w:kern w:val="0"/>
          <w:sz w:val="32"/>
          <w:szCs w:val="32"/>
          <w:lang w:eastAsia="zh-CN"/>
        </w:rPr>
        <w:t>露酒</w:t>
      </w:r>
      <w:r>
        <w:rPr>
          <w:rFonts w:hint="eastAsia" w:ascii="仿宋_GB2312" w:hAnsi="宋体" w:eastAsia="仿宋_GB2312" w:cs="宋体"/>
          <w:kern w:val="0"/>
          <w:sz w:val="32"/>
          <w:szCs w:val="32"/>
        </w:rPr>
        <w:t>的实际酒精度应在标示值±1.0%vol的偏差范围内。酒中酒精度不达标会影响酒类的品质及口感，此外由于产品实际酒精度与明示指标不符也可能对消费者构成欺骗行为。</w:t>
      </w:r>
    </w:p>
    <w:p>
      <w:pPr>
        <w:keepNext w:val="0"/>
        <w:keepLines w:val="0"/>
        <w:pageBreakBefore w:val="0"/>
        <w:kinsoku/>
        <w:wordWrap/>
        <w:overflowPunct/>
        <w:topLinePunct w:val="0"/>
        <w:autoSpaceDE/>
        <w:autoSpaceDN/>
        <w:bidi w:val="0"/>
        <w:adjustRightInd/>
        <w:snapToGrid/>
        <w:spacing w:line="560" w:lineRule="exact"/>
        <w:textAlignment w:val="auto"/>
        <w:rPr>
          <w:rFonts w:ascii="楷体_GB2312" w:hAnsi="楷体" w:eastAsia="楷体_GB2312" w:cs="仿宋_GB2312"/>
          <w:b/>
          <w:sz w:val="32"/>
          <w:szCs w:val="32"/>
        </w:rPr>
      </w:pPr>
      <w:r>
        <w:rPr>
          <w:rFonts w:hint="eastAsia" w:ascii="楷体_GB2312" w:hAnsi="楷体" w:eastAsia="楷体_GB2312" w:cs="宋体"/>
          <w:b/>
          <w:color w:val="000000"/>
          <w:kern w:val="0"/>
          <w:sz w:val="32"/>
          <w:szCs w:val="32"/>
          <w:lang w:eastAsia="zh-CN"/>
        </w:rPr>
        <w:t>（七）</w:t>
      </w:r>
      <w:r>
        <w:rPr>
          <w:rFonts w:hint="eastAsia" w:ascii="楷体_GB2312" w:hAnsi="楷体" w:eastAsia="楷体_GB2312" w:cs="宋体"/>
          <w:b/>
          <w:color w:val="000000"/>
          <w:kern w:val="0"/>
          <w:sz w:val="32"/>
          <w:szCs w:val="32"/>
        </w:rPr>
        <w:t>铝的残留量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rPr>
      </w:pPr>
      <w:r>
        <w:rPr>
          <w:rFonts w:hint="eastAsia" w:ascii="仿宋_GB2312" w:hAnsi="仿宋" w:eastAsia="仿宋_GB2312" w:cs="仿宋_GB2312"/>
          <w:sz w:val="32"/>
          <w:szCs w:val="32"/>
        </w:rPr>
        <w:t>铝作为食品添加剂硫酸铝钾/硫酸铝铵的重要成分，经常会添加在食物中作为膨松剂或稳定剂。铝有一定的慢性毒性，摄入铝超标的食品，在体内可造成铝的蓄积，轻者会使食欲减退，引起贫血，重者会表现为神经毒性，使人运动失调、记忆力衰退等。</w:t>
      </w:r>
      <w:r>
        <w:rPr>
          <w:rFonts w:hint="eastAsia" w:ascii="仿宋_GB2312" w:hAnsi="仿宋" w:eastAsia="仿宋_GB2312"/>
          <w:sz w:val="32"/>
          <w:szCs w:val="32"/>
        </w:rPr>
        <w:t>本次不合格样品标签明示</w:t>
      </w:r>
      <w:r>
        <w:rPr>
          <w:rFonts w:hint="eastAsia" w:ascii="仿宋_GB2312" w:hAnsi="仿宋"/>
          <w:color w:val="auto"/>
          <w:sz w:val="32"/>
          <w:szCs w:val="32"/>
          <w:lang w:eastAsia="zh-CN"/>
        </w:rPr>
        <w:t>“加工时不含人工色素和人工添加剂”，但检出一定量的铝残留，易对消费者造成误导。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八</w:t>
      </w:r>
      <w:r>
        <w:rPr>
          <w:rFonts w:hint="eastAsia" w:ascii="楷体_GB2312" w:hAnsi="楷体" w:eastAsia="楷体_GB2312" w:cs="Arial"/>
          <w:b/>
          <w:sz w:val="32"/>
          <w:szCs w:val="32"/>
          <w:shd w:val="clear" w:color="auto" w:fill="FFFFFF"/>
        </w:rPr>
        <w:t>）氯霉素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
          <w:sz w:val="32"/>
          <w:szCs w:val="32"/>
          <w:shd w:val="clear" w:color="auto" w:fill="FFFFFF"/>
        </w:rPr>
      </w:pPr>
      <w:r>
        <w:rPr>
          <w:rFonts w:hint="eastAsia" w:ascii="仿宋_GB2312" w:hAnsi="仿宋" w:eastAsia="仿宋_GB2312" w:cs="仿宋"/>
          <w:sz w:val="32"/>
          <w:szCs w:val="32"/>
        </w:rPr>
        <w:t>氯霉素一种杀菌剂，也是高效广谱的抗生素，对革兰氏阳性菌和革兰氏阴性菌均有较好的抑制作用。</w:t>
      </w:r>
      <w:r>
        <w:rPr>
          <w:rFonts w:hint="eastAsia" w:ascii="仿宋_GB2312" w:hAnsi="仿宋" w:eastAsia="仿宋_GB2312"/>
          <w:sz w:val="32"/>
          <w:szCs w:val="32"/>
        </w:rPr>
        <w:t>《</w:t>
      </w:r>
      <w:r>
        <w:rPr>
          <w:rFonts w:hint="eastAsia" w:ascii="仿宋_GB2312" w:hAnsi="仿宋" w:eastAsia="仿宋_GB2312"/>
          <w:sz w:val="32"/>
          <w:szCs w:val="32"/>
          <w:lang w:eastAsia="zh-CN"/>
        </w:rPr>
        <w:t>关于印发</w:t>
      </w:r>
      <w:r>
        <w:rPr>
          <w:rFonts w:hint="eastAsia" w:ascii="仿宋_GB2312" w:hAnsi="仿宋" w:eastAsia="仿宋_GB2312"/>
          <w:sz w:val="32"/>
          <w:szCs w:val="32"/>
          <w:lang w:val="en-US" w:eastAsia="zh-CN"/>
        </w:rPr>
        <w:t>&lt;食品中可能违法添加的非食用物质和易滥用的食品添加剂品种名单（第五批）的通知&gt;</w:t>
      </w:r>
      <w:r>
        <w:rPr>
          <w:rFonts w:hint="eastAsia" w:ascii="仿宋_GB2312" w:hAnsi="仿宋" w:eastAsia="仿宋_GB2312"/>
          <w:sz w:val="32"/>
          <w:szCs w:val="32"/>
        </w:rPr>
        <w:t>》中规定，该类药物为禁用兽药</w:t>
      </w:r>
      <w:r>
        <w:rPr>
          <w:rFonts w:ascii="仿宋_GB2312" w:hAnsi="宋体" w:eastAsia="仿宋_GB2312" w:cs="宋体"/>
          <w:kern w:val="0"/>
          <w:sz w:val="32"/>
          <w:szCs w:val="32"/>
        </w:rPr>
        <w:t>，在动物性食品中不得检出。</w:t>
      </w:r>
      <w:r>
        <w:rPr>
          <w:rFonts w:hint="eastAsia" w:ascii="仿宋_GB2312" w:hAnsi="仿宋" w:eastAsia="仿宋_GB2312" w:cs="仿宋"/>
          <w:sz w:val="32"/>
          <w:szCs w:val="32"/>
        </w:rPr>
        <w:t>长期食用氯霉素残留超标的食品可能引起人体肠道菌群失调，导致消化机能紊乱；此外，人体过量摄入氯霉素可引起人肝脏和骨髓造血机能的损害，导致再生障碍性贫血和血小板减少、肝损伤等健康危害。</w:t>
      </w:r>
    </w:p>
    <w:p>
      <w:pPr>
        <w:keepNext w:val="0"/>
        <w:keepLines w:val="0"/>
        <w:pageBreakBefore w:val="0"/>
        <w:widowControl/>
        <w:kinsoku/>
        <w:wordWrap/>
        <w:overflowPunct/>
        <w:topLinePunct w:val="0"/>
        <w:autoSpaceDE/>
        <w:autoSpaceDN/>
        <w:bidi w:val="0"/>
        <w:adjustRightInd/>
        <w:snapToGrid/>
        <w:spacing w:line="560" w:lineRule="exact"/>
        <w:ind w:firstLine="630" w:firstLineChars="196"/>
        <w:jc w:val="left"/>
        <w:textAlignment w:val="auto"/>
        <w:rPr>
          <w:rFonts w:ascii="楷体_GB2312" w:hAnsi="宋体" w:eastAsia="楷体_GB2312" w:cs="宋体"/>
          <w:b/>
          <w:kern w:val="0"/>
          <w:sz w:val="32"/>
          <w:szCs w:val="32"/>
        </w:rPr>
      </w:pPr>
      <w:r>
        <w:rPr>
          <w:rFonts w:hint="eastAsia" w:ascii="楷体_GB2312" w:hAnsi="宋体" w:eastAsia="楷体_GB2312" w:cs="宋体"/>
          <w:b/>
          <w:color w:val="auto"/>
          <w:kern w:val="0"/>
          <w:sz w:val="32"/>
          <w:szCs w:val="32"/>
        </w:rPr>
        <w:t>（</w:t>
      </w:r>
      <w:r>
        <w:rPr>
          <w:rFonts w:hint="eastAsia" w:ascii="楷体_GB2312" w:hAnsi="宋体" w:eastAsia="楷体_GB2312" w:cs="宋体"/>
          <w:b/>
          <w:color w:val="auto"/>
          <w:kern w:val="0"/>
          <w:sz w:val="32"/>
          <w:szCs w:val="32"/>
          <w:lang w:eastAsia="zh-CN"/>
        </w:rPr>
        <w:t>九</w:t>
      </w:r>
      <w:r>
        <w:rPr>
          <w:rFonts w:hint="eastAsia" w:ascii="楷体_GB2312" w:hAnsi="宋体" w:eastAsia="楷体_GB2312" w:cs="宋体"/>
          <w:b/>
          <w:color w:val="auto"/>
          <w:kern w:val="0"/>
          <w:sz w:val="32"/>
          <w:szCs w:val="32"/>
        </w:rPr>
        <w:t>）</w:t>
      </w:r>
      <w:r>
        <w:rPr>
          <w:rFonts w:ascii="楷体_GB2312" w:hAnsi="宋体" w:eastAsia="楷体_GB2312" w:cs="宋体"/>
          <w:b/>
          <w:color w:val="auto"/>
          <w:kern w:val="0"/>
          <w:sz w:val="32"/>
          <w:szCs w:val="32"/>
        </w:rPr>
        <w:t>多西</w:t>
      </w:r>
      <w:r>
        <w:rPr>
          <w:rFonts w:ascii="楷体_GB2312" w:hAnsi="宋体" w:eastAsia="楷体_GB2312" w:cs="宋体"/>
          <w:b/>
          <w:kern w:val="0"/>
          <w:sz w:val="32"/>
          <w:szCs w:val="32"/>
        </w:rPr>
        <w:t>环素（强力霉素）</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480" w:firstLineChars="200"/>
        <w:textAlignment w:val="auto"/>
        <w:rPr>
          <w:rFonts w:hint="eastAsia" w:ascii="仿宋_GB2312" w:hAnsi="仿宋" w:eastAsia="仿宋_GB2312" w:cs="仿宋"/>
          <w:kern w:val="2"/>
          <w:sz w:val="32"/>
          <w:szCs w:val="32"/>
          <w:lang w:val="zh-CN" w:eastAsia="zh-CN" w:bidi="ar-SA"/>
        </w:rPr>
      </w:pPr>
      <w:r>
        <w:rPr>
          <w:rFonts w:ascii="宋体" w:hAnsi="宋体" w:cs="宋体"/>
          <w:kern w:val="0"/>
          <w:sz w:val="24"/>
          <w:szCs w:val="24"/>
        </w:rPr>
        <w:t> </w:t>
      </w:r>
      <w:r>
        <w:rPr>
          <w:rFonts w:hint="eastAsia" w:ascii="仿宋_GB2312" w:hAnsi="仿宋" w:eastAsia="仿宋_GB2312" w:cs="仿宋"/>
          <w:kern w:val="2"/>
          <w:sz w:val="32"/>
          <w:szCs w:val="32"/>
          <w:lang w:val="en-US" w:eastAsia="zh-CN" w:bidi="ar-SA"/>
        </w:rPr>
        <w:t>多西环素（强力霉素）是一种四环素类药物，一般用于治疗衣原体支原体感染。《食品安全国家标准 食品中兽药最大残留限量》（GB 31650-2019）中规定，多西环素（强力霉素）在禽的肌肉中最高残留限量为100μg/kg，但产蛋期家禽禁用（鸡蛋中不得检出多西环素）。长期食用多西环素（强力霉素）残留超标的食品，可使病原体产生耐药性，对人体健康有一定影响。</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楷体_GB2312" w:eastAsia="楷体_GB2312"/>
          <w:bCs/>
          <w:color w:val="auto"/>
          <w:highlight w:val="none"/>
        </w:rPr>
      </w:pPr>
      <w:r>
        <w:rPr>
          <w:rFonts w:hint="eastAsia" w:ascii="楷体_GB2312" w:hAnsi="楷体" w:eastAsia="楷体_GB2312"/>
          <w:b/>
          <w:color w:val="auto"/>
          <w:szCs w:val="32"/>
          <w:highlight w:val="none"/>
        </w:rPr>
        <w:t>（二）规范药物使用</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color w:val="auto"/>
          <w:szCs w:val="32"/>
          <w:highlight w:val="none"/>
        </w:rPr>
      </w:pPr>
      <w:r>
        <w:rPr>
          <w:rFonts w:hint="eastAsia" w:ascii="仿宋_GB2312" w:hAnsi="仿宋"/>
          <w:color w:val="auto"/>
          <w:szCs w:val="32"/>
          <w:highlight w:val="none"/>
        </w:rPr>
        <w:t>针对种养殖环节，种养殖户应严格按照药物说明书进行规范用药。加大对生产经营人员专业知识的培训，对种养殖基地、农户进行药物使用知识的培训力度，加强种养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r>
        <w:rPr>
          <w:rFonts w:hint="eastAsia"/>
          <w:color w:val="auto"/>
          <w:highlight w:val="none"/>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ascii="楷体_GB2312" w:hAnsi="楷体" w:eastAsia="楷体_GB2312"/>
          <w:color w:val="auto"/>
          <w:sz w:val="32"/>
          <w:szCs w:val="32"/>
          <w:highlight w:val="none"/>
        </w:rPr>
      </w:pPr>
      <w:r>
        <w:rPr>
          <w:rStyle w:val="11"/>
          <w:rFonts w:hint="eastAsia" w:ascii="楷体_GB2312" w:hAnsi="楷体" w:eastAsia="楷体_GB2312"/>
          <w:color w:val="auto"/>
          <w:sz w:val="32"/>
          <w:szCs w:val="32"/>
          <w:highlight w:val="none"/>
        </w:rPr>
        <w:t>（</w:t>
      </w:r>
      <w:r>
        <w:rPr>
          <w:rStyle w:val="11"/>
          <w:rFonts w:hint="eastAsia" w:ascii="楷体_GB2312" w:hAnsi="楷体" w:eastAsia="楷体_GB2312"/>
          <w:color w:val="auto"/>
          <w:sz w:val="32"/>
          <w:szCs w:val="32"/>
          <w:highlight w:val="none"/>
          <w:lang w:eastAsia="zh-CN"/>
        </w:rPr>
        <w:t>三</w:t>
      </w:r>
      <w:r>
        <w:rPr>
          <w:rStyle w:val="11"/>
          <w:rFonts w:hint="eastAsia" w:ascii="楷体_GB2312" w:hAnsi="楷体" w:eastAsia="楷体_GB2312"/>
          <w:color w:val="auto"/>
          <w:sz w:val="32"/>
          <w:szCs w:val="32"/>
          <w:highlight w:val="none"/>
        </w:rPr>
        <w:t>）提高食品添加剂安全使用意识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四</w:t>
      </w:r>
      <w:r>
        <w:rPr>
          <w:rFonts w:hint="eastAsia" w:ascii="楷体_GB2312" w:hAnsi="楷体" w:eastAsia="楷体_GB2312"/>
          <w:b/>
          <w:color w:val="auto"/>
          <w:sz w:val="32"/>
          <w:szCs w:val="32"/>
        </w:rPr>
        <w:t>）加强食品出厂检验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38CE"/>
    <w:multiLevelType w:val="singleLevel"/>
    <w:tmpl w:val="17EF38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6B1DCC"/>
    <w:rsid w:val="00724BD2"/>
    <w:rsid w:val="008D6C99"/>
    <w:rsid w:val="00B977A2"/>
    <w:rsid w:val="010D4506"/>
    <w:rsid w:val="07C82C95"/>
    <w:rsid w:val="091C5D20"/>
    <w:rsid w:val="0CD4225F"/>
    <w:rsid w:val="0EA93008"/>
    <w:rsid w:val="1162065F"/>
    <w:rsid w:val="11B32DA0"/>
    <w:rsid w:val="16396F4B"/>
    <w:rsid w:val="176818BF"/>
    <w:rsid w:val="17FA5E44"/>
    <w:rsid w:val="199008F8"/>
    <w:rsid w:val="1B042E72"/>
    <w:rsid w:val="1C2B3ECE"/>
    <w:rsid w:val="1F456A61"/>
    <w:rsid w:val="200B2815"/>
    <w:rsid w:val="231A399D"/>
    <w:rsid w:val="249A66FD"/>
    <w:rsid w:val="25D84592"/>
    <w:rsid w:val="274815F0"/>
    <w:rsid w:val="27D171E0"/>
    <w:rsid w:val="2DA27B95"/>
    <w:rsid w:val="2FFC71C6"/>
    <w:rsid w:val="323F00BC"/>
    <w:rsid w:val="324700B2"/>
    <w:rsid w:val="36A26439"/>
    <w:rsid w:val="387272BF"/>
    <w:rsid w:val="3E051E67"/>
    <w:rsid w:val="3E88008E"/>
    <w:rsid w:val="3EC80CDE"/>
    <w:rsid w:val="464A4562"/>
    <w:rsid w:val="4848609B"/>
    <w:rsid w:val="4B37566A"/>
    <w:rsid w:val="4EBC0748"/>
    <w:rsid w:val="4FED4605"/>
    <w:rsid w:val="52FE47AC"/>
    <w:rsid w:val="533A17A5"/>
    <w:rsid w:val="59E33FF0"/>
    <w:rsid w:val="59EA54F5"/>
    <w:rsid w:val="5E214E94"/>
    <w:rsid w:val="5E7004E1"/>
    <w:rsid w:val="6048573D"/>
    <w:rsid w:val="62547A4D"/>
    <w:rsid w:val="63E10B0C"/>
    <w:rsid w:val="6792245C"/>
    <w:rsid w:val="6801069F"/>
    <w:rsid w:val="69130912"/>
    <w:rsid w:val="69CB77D8"/>
    <w:rsid w:val="6A323B2C"/>
    <w:rsid w:val="6ECD36FF"/>
    <w:rsid w:val="72A04A1F"/>
    <w:rsid w:val="72F24D9D"/>
    <w:rsid w:val="738026E3"/>
    <w:rsid w:val="75CA36CA"/>
    <w:rsid w:val="763955BF"/>
    <w:rsid w:val="77FC16E5"/>
    <w:rsid w:val="78FE0A2F"/>
    <w:rsid w:val="7B5E0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customStyle="1" w:styleId="13">
    <w:name w:val="本文正文"/>
    <w:basedOn w:val="1"/>
    <w:qFormat/>
    <w:uiPriority w:val="0"/>
    <w:pPr>
      <w:spacing w:line="360" w:lineRule="auto"/>
      <w:ind w:firstLine="803"/>
    </w:pPr>
    <w:rPr>
      <w:rFonts w:ascii="宋体" w:hAnsi="宋体"/>
      <w:sz w:val="24"/>
    </w:rPr>
  </w:style>
  <w:style w:type="character" w:customStyle="1" w:styleId="14">
    <w:name w:val="页眉 字符"/>
    <w:basedOn w:val="10"/>
    <w:link w:val="7"/>
    <w:qFormat/>
    <w:uiPriority w:val="0"/>
    <w:rPr>
      <w:rFonts w:ascii="Calibri" w:hAnsi="Calibri" w:eastAsia="仿宋_GB2312"/>
      <w:kern w:val="2"/>
      <w:sz w:val="18"/>
      <w:szCs w:val="18"/>
    </w:rPr>
  </w:style>
  <w:style w:type="character" w:customStyle="1" w:styleId="15">
    <w:name w:val="页脚 字符"/>
    <w:basedOn w:val="10"/>
    <w:link w:val="6"/>
    <w:qFormat/>
    <w:uiPriority w:val="0"/>
    <w:rPr>
      <w:rFonts w:ascii="Calibri" w:hAnsi="Calibri" w:eastAsia="仿宋_GB2312"/>
      <w:kern w:val="2"/>
      <w:sz w:val="18"/>
      <w:szCs w:val="18"/>
    </w:rPr>
  </w:style>
  <w:style w:type="character" w:customStyle="1" w:styleId="16">
    <w:name w:val="标题 2 字符"/>
    <w:basedOn w:val="10"/>
    <w:link w:val="5"/>
    <w:semiHidden/>
    <w:qFormat/>
    <w:uiPriority w:val="0"/>
    <w:rPr>
      <w:rFonts w:asciiTheme="majorHAnsi" w:hAnsiTheme="majorHAnsi" w:eastAsiaTheme="majorEastAsia" w:cstheme="majorBidi"/>
      <w:b/>
      <w:bCs/>
      <w:kern w:val="2"/>
      <w:sz w:val="32"/>
      <w:szCs w:val="32"/>
    </w:rPr>
  </w:style>
  <w:style w:type="paragraph" w:customStyle="1" w:styleId="17">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8</TotalTime>
  <ScaleCrop>false</ScaleCrop>
  <LinksUpToDate>false</LinksUpToDate>
  <CharactersWithSpaces>4018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韦慧勤</cp:lastModifiedBy>
  <dcterms:modified xsi:type="dcterms:W3CDTF">2021-02-02T00:47:18Z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