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56" w:beforeLines="50" w:after="156" w:afterLines="50"/>
        <w:ind w:firstLine="960" w:firstLineChars="300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废止的</w:t>
      </w:r>
      <w:r>
        <w:rPr>
          <w:rFonts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</w:rPr>
        <w:t>项深圳市农业地方标准</w:t>
      </w:r>
    </w:p>
    <w:bookmarkEnd w:id="0"/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编号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文件</w:t>
            </w:r>
            <w:r>
              <w:rPr>
                <w:rFonts w:ascii="黑体" w:hAnsi="黑体" w:eastAsia="黑体"/>
                <w:sz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-200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无公害蔬菜生产环境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14-200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无公害蔬菜生产技术规程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20-2001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无公害蔬菜检测技术规程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21-2001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2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-2001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无公害茶叶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35-2009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绿色食品南山甜桃生产技术规程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DB440300/T 40-2013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无公害食品紫心番薯生产技术规程</w:t>
            </w:r>
          </w:p>
        </w:tc>
      </w:tr>
    </w:tbl>
    <w:p>
      <w:pPr>
        <w:ind w:firstLine="960" w:firstLineChars="300"/>
        <w:rPr>
          <w:rFonts w:hint="eastAsia" w:ascii="黑体" w:hAnsi="黑体" w:eastAsia="黑体"/>
          <w:sz w:val="32"/>
          <w:szCs w:val="32"/>
        </w:rPr>
      </w:pPr>
    </w:p>
    <w:p/>
    <w:p/>
    <w:sectPr>
      <w:footerReference r:id="rId3" w:type="default"/>
      <w:pgSz w:w="11906" w:h="16838"/>
      <w:pgMar w:top="1588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F7507"/>
    <w:multiLevelType w:val="multilevel"/>
    <w:tmpl w:val="7D1F750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43343"/>
    <w:rsid w:val="76C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2021-02-01T03:26:00Z</dcterms:created>
  <dc:creator>包丽娟</dc:creator>
  <cp:lastModifiedBy>包丽娟</cp:lastModifiedBy>
  <dcterms:modified xsi:type="dcterms:W3CDTF">2021-02-01T03:26:45Z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