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废止的8项深圳经济特区技术规范</w:t>
      </w:r>
    </w:p>
    <w:bookmarkEnd w:id="0"/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4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编号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文件</w:t>
            </w:r>
            <w:r>
              <w:rPr>
                <w:rFonts w:ascii="黑体" w:hAnsi="黑体" w:eastAsia="黑体"/>
                <w:sz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SZJG 15-2006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中小学学生服成品规格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SZJG 16-2013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中小学学生服质量要求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SZJG/T 24-2007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行政审批电子监察数据交换格式规范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SZJG 29-2009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《公共建筑节能设计标准》深圳市实施细则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SZJG 30-2009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深圳市绿色建筑评价规范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SZJG 33-2010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车用尿素溶液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SZJG 35-2011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政府信息公开电子监察数据交换格式规范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SZJG 36-2011</w:t>
            </w:r>
          </w:p>
        </w:tc>
        <w:tc>
          <w:tcPr>
            <w:tcW w:w="487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政务信息资源共享电子监察数据交换格式规范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05FB5"/>
    <w:multiLevelType w:val="multilevel"/>
    <w:tmpl w:val="44605FB5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56C5B"/>
    <w:rsid w:val="1F45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2021-02-01T03:26:00Z</dcterms:created>
  <dc:creator>包丽娟</dc:creator>
  <cp:lastModifiedBy>包丽娟</cp:lastModifiedBy>
  <dcterms:modified xsi:type="dcterms:W3CDTF">2021-02-01T03:26:22Z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