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textAlignment w:val="auto"/>
        <w:rPr>
          <w:rFonts w:ascii="黑体" w:hAnsi="黑体" w:eastAsia="黑体" w:cs="Arial"/>
          <w:kern w:val="0"/>
          <w:szCs w:val="32"/>
        </w:rPr>
      </w:pPr>
      <w:r>
        <w:rPr>
          <w:rFonts w:hint="eastAsia" w:ascii="黑体" w:hAnsi="黑体" w:eastAsia="黑体" w:cs="Arial"/>
          <w:kern w:val="0"/>
          <w:szCs w:val="32"/>
        </w:rPr>
        <w:t>附件4</w:t>
      </w:r>
    </w:p>
    <w:p>
      <w:pPr>
        <w:pageBreakBefore w:val="0"/>
        <w:kinsoku/>
        <w:wordWrap/>
        <w:overflowPunct/>
        <w:topLinePunct w:val="0"/>
        <w:autoSpaceDE/>
        <w:autoSpaceDN/>
        <w:bidi w:val="0"/>
        <w:adjustRightInd/>
        <w:snapToGrid/>
        <w:spacing w:line="560" w:lineRule="exact"/>
        <w:ind w:firstLine="832"/>
        <w:jc w:val="center"/>
        <w:textAlignment w:val="auto"/>
        <w:rPr>
          <w:rFonts w:ascii="华文中宋" w:hAnsi="华文中宋" w:eastAsia="华文中宋"/>
          <w:spacing w:val="-12"/>
          <w:sz w:val="44"/>
          <w:szCs w:val="44"/>
        </w:rPr>
      </w:pPr>
      <w:r>
        <w:rPr>
          <w:rFonts w:hint="eastAsia" w:ascii="华文中宋" w:hAnsi="华文中宋" w:eastAsia="华文中宋"/>
          <w:spacing w:val="-12"/>
          <w:sz w:val="44"/>
          <w:szCs w:val="44"/>
        </w:rPr>
        <w:t>部分不合格项目小知识</w:t>
      </w:r>
    </w:p>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Cs w:val="32"/>
        </w:rPr>
      </w:pPr>
    </w:p>
    <w:p>
      <w:pPr>
        <w:pageBreakBefore w:val="0"/>
        <w:kinsoku/>
        <w:wordWrap/>
        <w:overflowPunct/>
        <w:topLinePunct w:val="0"/>
        <w:autoSpaceDE/>
        <w:autoSpaceDN/>
        <w:bidi w:val="0"/>
        <w:adjustRightInd/>
        <w:snapToGrid/>
        <w:spacing w:line="560" w:lineRule="exact"/>
        <w:textAlignment w:val="auto"/>
        <w:rPr>
          <w:rFonts w:ascii="黑体" w:hAnsi="黑体" w:eastAsia="黑体" w:cs="仿宋_GB2312"/>
          <w:szCs w:val="32"/>
        </w:rPr>
      </w:pPr>
      <w:r>
        <w:rPr>
          <w:rFonts w:hint="eastAsia" w:ascii="黑体" w:hAnsi="黑体" w:eastAsia="黑体" w:cs="仿宋_GB2312"/>
          <w:szCs w:val="32"/>
        </w:rPr>
        <w:t>一、不合格项目小知识</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ascii="楷体_GB2312" w:hAnsi="楷体_GB2312" w:eastAsia="楷体_GB2312" w:cs="楷体_GB2312"/>
        </w:rPr>
      </w:pPr>
      <w:r>
        <w:rPr>
          <w:rFonts w:hint="eastAsia" w:ascii="楷体_GB2312" w:hAnsi="楷体_GB2312" w:eastAsia="楷体_GB2312" w:cs="楷体_GB2312"/>
        </w:rPr>
        <w:t>(一)菌落总数</w:t>
      </w:r>
    </w:p>
    <w:p>
      <w:pPr>
        <w:pageBreakBefore w:val="0"/>
        <w:kinsoku/>
        <w:wordWrap/>
        <w:overflowPunct/>
        <w:topLinePunct w:val="0"/>
        <w:autoSpaceDE/>
        <w:autoSpaceDN/>
        <w:bidi w:val="0"/>
        <w:adjustRightInd/>
        <w:snapToGrid/>
        <w:spacing w:line="560" w:lineRule="exact"/>
        <w:ind w:firstLine="563" w:firstLineChars="176"/>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菌落总数是指示性微生物指标，并非致病菌指标，主要用来评价食品清洁度，反映食品在生产过程中是否符合卫生要求，一定程度上标志着食品卫生质量的优劣。《食品安全国家标准 熟肉</w:t>
      </w:r>
      <w:r>
        <w:rPr>
          <w:rFonts w:hint="eastAsia" w:ascii="仿宋_GB2312" w:hAnsi="仿宋" w:eastAsia="仿宋_GB2312" w:cs="仿宋"/>
          <w:color w:val="auto"/>
          <w:sz w:val="32"/>
          <w:szCs w:val="32"/>
        </w:rPr>
        <w:t>制</w:t>
      </w:r>
      <w:r>
        <w:rPr>
          <w:rFonts w:hint="eastAsia" w:ascii="仿宋_GB2312" w:hAnsi="仿宋" w:eastAsia="仿宋_GB2312" w:cs="仿宋"/>
          <w:sz w:val="32"/>
          <w:szCs w:val="32"/>
        </w:rPr>
        <w:t>品》</w:t>
      </w:r>
      <w:r>
        <w:rPr>
          <w:rFonts w:hint="eastAsia" w:ascii="仿宋_GB2312" w:hAnsi="仿宋" w:cs="仿宋"/>
          <w:sz w:val="32"/>
          <w:szCs w:val="32"/>
          <w:lang w:val="en-US" w:eastAsia="zh-CN"/>
        </w:rPr>
        <w:t>(</w:t>
      </w:r>
      <w:r>
        <w:rPr>
          <w:rFonts w:hint="eastAsia" w:ascii="仿宋_GB2312" w:hAnsi="仿宋" w:eastAsia="仿宋_GB2312" w:cs="仿宋"/>
          <w:sz w:val="32"/>
          <w:szCs w:val="32"/>
        </w:rPr>
        <w:t>GB 2726-2016</w:t>
      </w:r>
      <w:r>
        <w:rPr>
          <w:rFonts w:hint="eastAsia" w:ascii="仿宋_GB2312" w:hAnsi="仿宋" w:cs="仿宋"/>
          <w:sz w:val="32"/>
          <w:szCs w:val="32"/>
          <w:lang w:val="en-US" w:eastAsia="zh-CN"/>
        </w:rPr>
        <w:t>)中规定，</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color w:val="000000" w:themeColor="text1"/>
          <w:sz w:val="32"/>
          <w:szCs w:val="32"/>
          <w:lang w:eastAsia="zh-CN"/>
          <w14:textFill>
            <w14:solidFill>
              <w14:schemeClr w14:val="tx1"/>
            </w14:solidFill>
          </w14:textFill>
        </w:rPr>
        <w:t>企业标准《龟苓膏》</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Q/SHY 0002S-2020</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color w:val="000000" w:themeColor="text1"/>
          <w:sz w:val="32"/>
          <w:szCs w:val="32"/>
          <w:lang w:eastAsia="zh-CN"/>
          <w14:textFill>
            <w14:solidFill>
              <w14:schemeClr w14:val="tx1"/>
            </w14:solidFill>
          </w14:textFill>
        </w:rPr>
        <w:t>中规定，</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从一批产品中采集5个样品，若5个样品的检验结果均小于或等于m值（≤10</w:t>
      </w:r>
      <w:r>
        <w:rPr>
          <w:rFonts w:hint="eastAsia" w:ascii="仿宋_GB2312" w:hAnsi="仿宋"/>
          <w:color w:val="000000" w:themeColor="text1"/>
          <w:sz w:val="32"/>
          <w:szCs w:val="32"/>
          <w:vertAlign w:val="superscript"/>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CFU/g），则这种情况是允许的；若≤2个样品的结果（X）位于m值和M值之间（10</w:t>
      </w:r>
      <w:r>
        <w:rPr>
          <w:rFonts w:hint="eastAsia" w:ascii="仿宋_GB2312" w:hAnsi="仿宋"/>
          <w:color w:val="000000" w:themeColor="text1"/>
          <w:sz w:val="32"/>
          <w:szCs w:val="32"/>
          <w:vertAlign w:val="superscript"/>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color w:val="000000" w:themeColor="text1"/>
          <w:sz w:val="32"/>
          <w:szCs w:val="32"/>
          <w:vertAlign w:val="superscript"/>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color w:val="000000" w:themeColor="text1"/>
          <w:sz w:val="32"/>
          <w:szCs w:val="32"/>
          <w:vertAlign w:val="superscript"/>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cs="仿宋"/>
          <w:sz w:val="32"/>
          <w:szCs w:val="32"/>
        </w:rPr>
        <w:t>食品的菌落总数超标，说明其产品的卫生状况达不到基本的卫生要求，将会破坏食品的营养成分，加速食品的腐败变质，使食品失去食用价值。消费者食用菌落总数超标严重的食品，容易患痢疾等肠道疾病，会引起呕吐、腹泻等症状。</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ascii="楷体_GB2312" w:hAnsi="楷体_GB2312" w:eastAsia="楷体_GB2312" w:cs="楷体_GB2312"/>
        </w:rPr>
      </w:pPr>
      <w:r>
        <w:rPr>
          <w:rFonts w:hint="eastAsia" w:ascii="楷体_GB2312" w:hAnsi="楷体_GB2312" w:eastAsia="楷体_GB2312" w:cs="楷体_GB2312"/>
        </w:rPr>
        <w:t>（二）色值</w:t>
      </w:r>
    </w:p>
    <w:p>
      <w:pPr>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pPr>
      <w:r>
        <w:rPr>
          <w:rFonts w:hint="eastAsia" w:ascii="仿宋_GB2312" w:hAnsi="仿宋" w:eastAsia="仿宋_GB2312" w:cs="仿宋"/>
          <w:sz w:val="32"/>
          <w:szCs w:val="32"/>
          <w:lang w:val="zh-CN"/>
        </w:rPr>
        <w:t>色值是食糖的品质指标之一，是白砂糖、绵白糖、冰糖等质量等级划分的主要依据之一，它主要影响糖品的外观，是杂质多寡的一种反映，也是生产工艺水平的一种体现。国家标准《白砂糖》（GB/T 317—2018）中规定，</w:t>
      </w:r>
      <w:r>
        <w:rPr>
          <w:rFonts w:hint="eastAsia" w:ascii="仿宋_GB2312" w:hAnsi="仿宋" w:cs="仿宋"/>
          <w:sz w:val="32"/>
          <w:szCs w:val="32"/>
          <w:lang w:val="zh-CN"/>
        </w:rPr>
        <w:t>优级</w:t>
      </w:r>
      <w:r>
        <w:rPr>
          <w:rFonts w:hint="eastAsia" w:ascii="仿宋_GB2312" w:hAnsi="仿宋" w:eastAsia="仿宋_GB2312" w:cs="仿宋"/>
          <w:sz w:val="32"/>
          <w:szCs w:val="32"/>
          <w:lang w:val="zh-CN"/>
        </w:rPr>
        <w:t>白砂糖的色值</w:t>
      </w:r>
      <w:r>
        <w:rPr>
          <w:rFonts w:hint="eastAsia" w:ascii="仿宋_GB2312" w:hAnsi="仿宋" w:cs="仿宋"/>
          <w:sz w:val="32"/>
          <w:szCs w:val="32"/>
          <w:lang w:val="zh-CN"/>
        </w:rPr>
        <w:t>应</w:t>
      </w:r>
      <w:r>
        <w:rPr>
          <w:rFonts w:hint="eastAsia" w:ascii="仿宋_GB2312" w:hAnsi="仿宋"/>
          <w:szCs w:val="32"/>
        </w:rPr>
        <w:t>≤</w:t>
      </w:r>
      <w:r>
        <w:rPr>
          <w:rFonts w:hint="eastAsia" w:ascii="仿宋_GB2312" w:hAnsi="仿宋" w:cs="仿宋"/>
          <w:sz w:val="32"/>
          <w:szCs w:val="32"/>
          <w:lang w:val="en-US" w:eastAsia="zh-CN"/>
        </w:rPr>
        <w:t>6</w:t>
      </w:r>
      <w:r>
        <w:rPr>
          <w:rFonts w:hint="eastAsia" w:ascii="仿宋_GB2312" w:hAnsi="仿宋" w:eastAsia="仿宋_GB2312" w:cs="仿宋"/>
          <w:sz w:val="32"/>
          <w:szCs w:val="32"/>
          <w:lang w:val="zh-CN"/>
        </w:rPr>
        <w:t>0IU。色值超标的原因，可能是生产企业关键工艺控制不当、食糖储运条件不佳等。</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rPr>
      </w:pPr>
      <w:r>
        <w:rPr>
          <w:rFonts w:hint="eastAsia"/>
        </w:rPr>
        <w:t>（三）蛋白质</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s="仿宋"/>
          <w:sz w:val="32"/>
          <w:szCs w:val="32"/>
          <w:lang w:val="zh-CN"/>
        </w:rPr>
        <w:t>人体的生长、</w:t>
      </w:r>
      <w:r>
        <w:rPr>
          <w:rFonts w:hint="eastAsia" w:ascii="仿宋_GB2312" w:hAnsi="仿宋" w:eastAsia="仿宋_GB2312" w:cs="仿宋"/>
          <w:sz w:val="32"/>
          <w:szCs w:val="32"/>
          <w:lang w:val="zh-CN"/>
        </w:rPr>
        <w:fldChar w:fldCharType="begin"/>
      </w:r>
      <w:r>
        <w:rPr>
          <w:rFonts w:hint="eastAsia" w:ascii="仿宋_GB2312" w:hAnsi="仿宋" w:eastAsia="仿宋_GB2312" w:cs="仿宋"/>
          <w:sz w:val="32"/>
          <w:szCs w:val="32"/>
          <w:lang w:val="zh-CN"/>
        </w:rPr>
        <w:instrText xml:space="preserve"> HYPERLINK "https://baike.baidu.com/item/%E5%8F%91%E8%82%B2" \t "https://baike.baidu.com/item/%E8%9B%8B%E7%99%BD%E8%B4%A8/_blank" </w:instrText>
      </w:r>
      <w:r>
        <w:rPr>
          <w:rFonts w:hint="eastAsia" w:ascii="仿宋_GB2312" w:hAnsi="仿宋" w:eastAsia="仿宋_GB2312" w:cs="仿宋"/>
          <w:sz w:val="32"/>
          <w:szCs w:val="32"/>
          <w:lang w:val="zh-CN"/>
        </w:rPr>
        <w:fldChar w:fldCharType="separate"/>
      </w:r>
      <w:r>
        <w:rPr>
          <w:rFonts w:hint="eastAsia" w:ascii="仿宋_GB2312" w:hAnsi="仿宋" w:eastAsia="仿宋_GB2312" w:cs="仿宋"/>
          <w:sz w:val="32"/>
          <w:szCs w:val="32"/>
          <w:lang w:val="zh-CN"/>
        </w:rPr>
        <w:t>发育</w:t>
      </w:r>
      <w:r>
        <w:rPr>
          <w:rFonts w:hint="eastAsia" w:ascii="仿宋_GB2312" w:hAnsi="仿宋" w:eastAsia="仿宋_GB2312" w:cs="仿宋"/>
          <w:sz w:val="32"/>
          <w:szCs w:val="32"/>
          <w:lang w:val="zh-CN"/>
        </w:rPr>
        <w:fldChar w:fldCharType="end"/>
      </w:r>
      <w:r>
        <w:rPr>
          <w:rFonts w:hint="eastAsia" w:ascii="仿宋_GB2312" w:hAnsi="仿宋" w:eastAsia="仿宋_GB2312" w:cs="仿宋"/>
          <w:sz w:val="32"/>
          <w:szCs w:val="32"/>
          <w:lang w:val="zh-CN"/>
        </w:rPr>
        <w:t>、</w:t>
      </w:r>
      <w:r>
        <w:rPr>
          <w:rFonts w:hint="eastAsia" w:ascii="仿宋_GB2312" w:hAnsi="仿宋" w:eastAsia="仿宋_GB2312" w:cs="仿宋"/>
          <w:sz w:val="32"/>
          <w:szCs w:val="32"/>
          <w:lang w:val="zh-CN"/>
        </w:rPr>
        <w:fldChar w:fldCharType="begin"/>
      </w:r>
      <w:r>
        <w:rPr>
          <w:rFonts w:hint="eastAsia" w:ascii="仿宋_GB2312" w:hAnsi="仿宋" w:eastAsia="仿宋_GB2312" w:cs="仿宋"/>
          <w:sz w:val="32"/>
          <w:szCs w:val="32"/>
          <w:lang w:val="zh-CN"/>
        </w:rPr>
        <w:instrText xml:space="preserve"> HYPERLINK "https://baike.baidu.com/item/%E9%81%97%E4%BC%A0" \t "https://baike.baidu.com/item/%E8%9B%8B%E7%99%BD%E8%B4%A8/_blank" </w:instrText>
      </w:r>
      <w:r>
        <w:rPr>
          <w:rFonts w:hint="eastAsia" w:ascii="仿宋_GB2312" w:hAnsi="仿宋" w:eastAsia="仿宋_GB2312" w:cs="仿宋"/>
          <w:sz w:val="32"/>
          <w:szCs w:val="32"/>
          <w:lang w:val="zh-CN"/>
        </w:rPr>
        <w:fldChar w:fldCharType="separate"/>
      </w:r>
      <w:r>
        <w:rPr>
          <w:rFonts w:hint="eastAsia" w:ascii="仿宋_GB2312" w:hAnsi="仿宋" w:eastAsia="仿宋_GB2312" w:cs="仿宋"/>
          <w:sz w:val="32"/>
          <w:szCs w:val="32"/>
          <w:lang w:val="zh-CN"/>
        </w:rPr>
        <w:t>遗传</w:t>
      </w:r>
      <w:r>
        <w:rPr>
          <w:rFonts w:hint="eastAsia" w:ascii="仿宋_GB2312" w:hAnsi="仿宋" w:eastAsia="仿宋_GB2312" w:cs="仿宋"/>
          <w:sz w:val="32"/>
          <w:szCs w:val="32"/>
          <w:lang w:val="zh-CN"/>
        </w:rPr>
        <w:fldChar w:fldCharType="end"/>
      </w:r>
      <w:r>
        <w:rPr>
          <w:rFonts w:hint="eastAsia" w:ascii="仿宋_GB2312" w:hAnsi="仿宋" w:eastAsia="仿宋_GB2312" w:cs="仿宋"/>
          <w:sz w:val="32"/>
          <w:szCs w:val="32"/>
          <w:lang w:val="zh-CN"/>
        </w:rPr>
        <w:t>等一切生命活动都离不开蛋白质。《植物蛋白饮料 椰子汁及复原椰子汁》</w:t>
      </w:r>
      <w:r>
        <w:rPr>
          <w:rFonts w:hint="eastAsia" w:ascii="仿宋_GB2312" w:hAnsi="仿宋" w:eastAsia="仿宋_GB2312" w:cs="仿宋"/>
          <w:sz w:val="32"/>
          <w:szCs w:val="32"/>
          <w:lang w:val="zh-CN" w:eastAsia="zh-CN"/>
        </w:rPr>
        <w:t>（</w:t>
      </w:r>
      <w:r>
        <w:rPr>
          <w:rFonts w:hint="eastAsia" w:ascii="仿宋_GB2312" w:hAnsi="仿宋" w:eastAsia="仿宋_GB2312" w:cs="仿宋"/>
          <w:sz w:val="32"/>
          <w:szCs w:val="32"/>
          <w:lang w:val="zh-CN"/>
        </w:rPr>
        <w:t>QB/T 2300-2006</w:t>
      </w:r>
      <w:r>
        <w:rPr>
          <w:rFonts w:hint="eastAsia" w:ascii="仿宋_GB2312" w:hAnsi="仿宋" w:eastAsia="仿宋_GB2312" w:cs="仿宋"/>
          <w:sz w:val="32"/>
          <w:szCs w:val="32"/>
          <w:lang w:val="zh-CN" w:eastAsia="zh-CN"/>
        </w:rPr>
        <w:t>）</w:t>
      </w:r>
      <w:r>
        <w:rPr>
          <w:rFonts w:hint="eastAsia" w:ascii="仿宋_GB2312" w:hAnsi="仿宋" w:cs="仿宋"/>
          <w:sz w:val="32"/>
          <w:szCs w:val="32"/>
          <w:lang w:val="zh-CN"/>
        </w:rPr>
        <w:t>中规定，椰子汁中蛋白质应≥0.5g/100g</w:t>
      </w:r>
      <w:r>
        <w:rPr>
          <w:rFonts w:hint="eastAsia" w:ascii="仿宋_GB2312" w:hAnsi="仿宋" w:eastAsia="仿宋_GB2312" w:cs="仿宋"/>
          <w:sz w:val="32"/>
          <w:szCs w:val="32"/>
          <w:lang w:val="zh-CN"/>
        </w:rPr>
        <w:t>。饮料中蛋白质不合格一般不会造成食品安全风险，但一定程度上反映了产品的内在质量存在不足，表明生产企业未按标准组织生产或生产工艺控制不</w:t>
      </w:r>
      <w:r>
        <w:rPr>
          <w:rFonts w:hint="eastAsia" w:ascii="仿宋_GB2312" w:hAnsi="仿宋" w:eastAsia="仿宋_GB2312" w:cs="仿宋"/>
          <w:color w:val="auto"/>
          <w:sz w:val="32"/>
          <w:szCs w:val="32"/>
          <w:lang w:val="zh-CN"/>
        </w:rPr>
        <w:t>严</w:t>
      </w:r>
      <w:r>
        <w:rPr>
          <w:rFonts w:hint="eastAsia" w:ascii="仿宋_GB2312" w:hAnsi="仿宋" w:eastAsia="仿宋_GB2312"/>
          <w:bCs/>
          <w:sz w:val="32"/>
          <w:szCs w:val="32"/>
        </w:rPr>
        <w:t>。</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ascii="楷体_GB2312" w:hAnsi="仿宋"/>
          <w:szCs w:val="32"/>
        </w:rPr>
      </w:pPr>
      <w:r>
        <w:rPr>
          <w:rFonts w:hint="eastAsia" w:ascii="楷体_GB2312" w:hAnsi="楷体" w:cs="仿宋_GB2312"/>
          <w:color w:val="000000"/>
          <w:szCs w:val="32"/>
        </w:rPr>
        <w:t>（</w:t>
      </w:r>
      <w:r>
        <w:rPr>
          <w:rFonts w:hint="eastAsia" w:ascii="楷体_GB2312" w:hAnsi="楷体" w:cs="仿宋_GB2312"/>
          <w:color w:val="000000"/>
          <w:szCs w:val="32"/>
          <w:lang w:eastAsia="zh-CN"/>
        </w:rPr>
        <w:t>四</w:t>
      </w:r>
      <w:r>
        <w:rPr>
          <w:rFonts w:hint="eastAsia" w:ascii="楷体_GB2312" w:hAnsi="楷体" w:cs="仿宋_GB2312"/>
          <w:color w:val="000000"/>
          <w:szCs w:val="32"/>
        </w:rPr>
        <w:t>）大肠埃希氏菌</w:t>
      </w:r>
      <w:r>
        <w:rPr>
          <w:rFonts w:hint="eastAsia" w:ascii="楷体_GB2312" w:hAnsi="仿宋"/>
          <w:szCs w:val="32"/>
        </w:rPr>
        <w:t xml:space="preserve"> </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
          <w:szCs w:val="32"/>
        </w:rPr>
      </w:pPr>
      <w:r>
        <w:rPr>
          <w:rFonts w:hint="eastAsia" w:ascii="仿宋_GB2312" w:hAnsi="仿宋"/>
          <w:szCs w:val="32"/>
        </w:rPr>
        <w:t>大肠埃希氏菌又叫大肠杆菌，是肠道中最普遍、数量最多的一类细菌，也是食品污染程度的重要参数指标。大肠埃希氏菌则是肠出血性大肠杆菌（EHEC）的代表菌株，该菌感染剂量极低，可产生大量的Vero毒素，能引起人的出血性腹泻和肠炎。《广东省食品安全地方标准 非预包装即食食品微生物限量》（DBS 44/006-2016）中规定</w:t>
      </w:r>
      <w:r>
        <w:rPr>
          <w:rFonts w:hint="eastAsia" w:ascii="仿宋_GB2312" w:hAnsi="仿宋"/>
          <w:szCs w:val="32"/>
          <w:lang w:eastAsia="zh-CN"/>
        </w:rPr>
        <w:t>，</w:t>
      </w:r>
      <w:r>
        <w:rPr>
          <w:rFonts w:hint="eastAsia" w:ascii="仿宋_GB2312" w:hAnsi="仿宋"/>
          <w:szCs w:val="32"/>
        </w:rPr>
        <w:t>熟肉制品的大肠埃希氏菌</w:t>
      </w:r>
      <w:r>
        <w:rPr>
          <w:rFonts w:hint="eastAsia" w:ascii="仿宋_GB2312" w:hAnsi="仿宋" w:eastAsia="仿宋_GB2312" w:cs="仿宋"/>
          <w:color w:val="auto"/>
          <w:sz w:val="32"/>
          <w:szCs w:val="32"/>
        </w:rPr>
        <w:t>＜</w:t>
      </w:r>
      <w:r>
        <w:rPr>
          <w:rFonts w:hint="eastAsia" w:ascii="仿宋_GB2312" w:hAnsi="仿宋" w:cs="仿宋"/>
          <w:color w:val="auto"/>
          <w:sz w:val="32"/>
          <w:szCs w:val="32"/>
          <w:lang w:val="en-US" w:eastAsia="zh-CN"/>
        </w:rPr>
        <w:t>20</w:t>
      </w:r>
      <w:r>
        <w:rPr>
          <w:rFonts w:hint="eastAsia" w:ascii="仿宋_GB2312" w:hAnsi="仿宋" w:eastAsia="仿宋_GB2312" w:cs="仿宋"/>
          <w:color w:val="auto"/>
          <w:sz w:val="32"/>
          <w:szCs w:val="32"/>
        </w:rPr>
        <w:t>CFU/g为满意，</w:t>
      </w:r>
      <w:r>
        <w:rPr>
          <w:rFonts w:hint="eastAsia" w:ascii="仿宋_GB2312" w:hAnsi="仿宋" w:cs="仿宋"/>
          <w:color w:val="auto"/>
          <w:sz w:val="32"/>
          <w:szCs w:val="32"/>
          <w:lang w:val="en-US" w:eastAsia="zh-CN"/>
        </w:rPr>
        <w:t>20</w:t>
      </w:r>
      <w:r>
        <w:rPr>
          <w:rFonts w:hint="eastAsia" w:ascii="仿宋_GB2312" w:hAnsi="仿宋" w:eastAsia="仿宋_GB2312" w:cs="仿宋"/>
          <w:color w:val="auto"/>
          <w:sz w:val="32"/>
          <w:szCs w:val="32"/>
        </w:rPr>
        <w:t>-</w:t>
      </w:r>
      <w:r>
        <w:rPr>
          <w:rFonts w:hint="eastAsia" w:ascii="仿宋_GB2312" w:hAnsi="仿宋" w:cs="仿宋"/>
          <w:color w:val="auto"/>
          <w:sz w:val="32"/>
          <w:szCs w:val="32"/>
          <w:lang w:val="en-US" w:eastAsia="zh-CN"/>
        </w:rPr>
        <w:t>100</w:t>
      </w:r>
      <w:r>
        <w:rPr>
          <w:rFonts w:hint="eastAsia" w:ascii="仿宋_GB2312" w:hAnsi="仿宋" w:eastAsia="仿宋_GB2312" w:cs="仿宋"/>
          <w:color w:val="auto"/>
          <w:sz w:val="32"/>
          <w:szCs w:val="32"/>
        </w:rPr>
        <w:t>CFU/g为可接受，</w:t>
      </w:r>
      <w:r>
        <w:rPr>
          <w:rFonts w:hint="eastAsia" w:ascii="仿宋_GB2312" w:hAnsi="仿宋" w:cs="仿宋"/>
          <w:color w:val="auto"/>
          <w:sz w:val="32"/>
          <w:szCs w:val="32"/>
          <w:lang w:val="en-US" w:eastAsia="zh-CN"/>
        </w:rPr>
        <w:t>&gt;100</w:t>
      </w:r>
      <w:r>
        <w:rPr>
          <w:rFonts w:hint="eastAsia" w:ascii="仿宋_GB2312" w:hAnsi="仿宋" w:eastAsia="仿宋_GB2312" w:cs="仿宋"/>
          <w:color w:val="auto"/>
          <w:sz w:val="32"/>
          <w:szCs w:val="32"/>
        </w:rPr>
        <w:t>CFU/g为不合格</w:t>
      </w:r>
      <w:r>
        <w:rPr>
          <w:rFonts w:hint="eastAsia" w:ascii="仿宋_GB2312" w:hAnsi="仿宋"/>
          <w:color w:val="auto"/>
          <w:szCs w:val="32"/>
        </w:rPr>
        <w:t>。</w:t>
      </w:r>
      <w:r>
        <w:rPr>
          <w:rFonts w:hint="eastAsia" w:ascii="仿宋_GB2312" w:hAnsi="仿宋"/>
          <w:szCs w:val="32"/>
        </w:rPr>
        <w:t>大肠埃希氏菌超出相关标准所规定的限量值，则说明食品存在卫生质量缺陷，提示该食品中存在着肠道致病菌污染的可能性，对人体健康具有潜在的危险性。检出的原因可能是食品从业人员没有对环境、加工储存设备和人手等采取严格的消毒措施和保洁措施，造成产品受到污染。</w:t>
      </w:r>
    </w:p>
    <w:p>
      <w:pPr>
        <w:pStyle w:val="4"/>
        <w:pageBreakBefore w:val="0"/>
        <w:kinsoku/>
        <w:wordWrap/>
        <w:overflowPunct/>
        <w:topLinePunct w:val="0"/>
        <w:autoSpaceDE/>
        <w:autoSpaceDN/>
        <w:bidi w:val="0"/>
        <w:adjustRightInd/>
        <w:snapToGrid/>
        <w:spacing w:before="0" w:after="0" w:line="560" w:lineRule="exact"/>
        <w:ind w:firstLine="643"/>
        <w:textAlignment w:val="auto"/>
      </w:pPr>
      <w:r>
        <w:rPr>
          <w:rFonts w:hint="eastAsia"/>
        </w:rPr>
        <w:t>（</w:t>
      </w:r>
      <w:r>
        <w:rPr>
          <w:rFonts w:hint="eastAsia"/>
          <w:lang w:eastAsia="zh-CN"/>
        </w:rPr>
        <w:t>五</w:t>
      </w:r>
      <w:r>
        <w:rPr>
          <w:rFonts w:hint="eastAsia"/>
        </w:rPr>
        <w:t>）过氧化值</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
          <w:szCs w:val="32"/>
        </w:rPr>
      </w:pPr>
      <w:r>
        <w:rPr>
          <w:rFonts w:hint="eastAsia" w:ascii="仿宋_GB2312" w:hAnsi="仿宋"/>
          <w:szCs w:val="32"/>
        </w:rPr>
        <w:t>过氧化值（以脂肪计）主要反映食品中油脂是否氧化变质。随着油脂氧化，过氧化值会逐步升高，虽一般不会对人体的健康产生损害，但严重时会导致肠胃不适、腹泻等症状。</w:t>
      </w:r>
      <w:r>
        <w:rPr>
          <w:rFonts w:ascii="仿宋_GB2312" w:hAnsi="仿宋" w:eastAsia="仿宋_GB2312" w:cs="宋体"/>
          <w:kern w:val="0"/>
          <w:sz w:val="32"/>
          <w:szCs w:val="32"/>
          <w:lang w:val="zh-CN"/>
        </w:rPr>
        <w:t>《食品安全国家标准</w:t>
      </w:r>
      <w:r>
        <w:rPr>
          <w:rFonts w:hint="eastAsia" w:ascii="仿宋_GB2312" w:hAnsi="仿宋" w:eastAsia="仿宋_GB2312" w:cs="宋体"/>
          <w:kern w:val="0"/>
          <w:sz w:val="32"/>
          <w:szCs w:val="32"/>
          <w:lang w:val="zh-CN"/>
        </w:rPr>
        <w:t xml:space="preserve"> 坚果与籽类</w:t>
      </w:r>
      <w:r>
        <w:rPr>
          <w:rFonts w:ascii="仿宋_GB2312" w:hAnsi="仿宋" w:eastAsia="仿宋_GB2312" w:cs="宋体"/>
          <w:kern w:val="0"/>
          <w:sz w:val="32"/>
          <w:szCs w:val="32"/>
          <w:lang w:val="zh-CN"/>
        </w:rPr>
        <w:t>食品》（GB 1</w:t>
      </w:r>
      <w:r>
        <w:rPr>
          <w:rFonts w:hint="eastAsia" w:ascii="仿宋_GB2312" w:hAnsi="仿宋" w:eastAsia="仿宋_GB2312" w:cs="宋体"/>
          <w:kern w:val="0"/>
          <w:sz w:val="32"/>
          <w:szCs w:val="32"/>
          <w:lang w:val="zh-CN"/>
        </w:rPr>
        <w:t>9300-2014</w:t>
      </w:r>
      <w:r>
        <w:rPr>
          <w:rFonts w:ascii="仿宋_GB2312" w:hAnsi="仿宋" w:eastAsia="仿宋_GB2312" w:cs="宋体"/>
          <w:kern w:val="0"/>
          <w:sz w:val="32"/>
          <w:szCs w:val="32"/>
          <w:lang w:val="zh-CN"/>
        </w:rPr>
        <w:t>）中规定</w:t>
      </w:r>
      <w:r>
        <w:rPr>
          <w:rFonts w:hint="eastAsia" w:ascii="仿宋_GB2312" w:hAnsi="仿宋" w:eastAsia="仿宋_GB2312" w:cs="宋体"/>
          <w:kern w:val="0"/>
          <w:sz w:val="32"/>
          <w:szCs w:val="32"/>
          <w:lang w:val="zh-CN"/>
        </w:rPr>
        <w:t>，熟制葵花籽过氧化值应</w:t>
      </w:r>
      <w:r>
        <w:rPr>
          <w:rFonts w:hint="eastAsia" w:ascii="仿宋_GB2312" w:hAnsi="仿宋" w:eastAsia="仿宋_GB2312"/>
          <w:sz w:val="32"/>
          <w:szCs w:val="32"/>
        </w:rPr>
        <w:t>≤0.80g/100g，其他熟制坚果和籽类食品</w:t>
      </w:r>
      <w:r>
        <w:rPr>
          <w:rFonts w:hint="eastAsia" w:ascii="仿宋_GB2312" w:hAnsi="仿宋" w:eastAsia="仿宋_GB2312" w:cs="宋体"/>
          <w:kern w:val="0"/>
          <w:sz w:val="32"/>
          <w:szCs w:val="32"/>
          <w:lang w:val="zh-CN"/>
        </w:rPr>
        <w:t>过氧化值应</w:t>
      </w:r>
      <w:r>
        <w:rPr>
          <w:rFonts w:hint="eastAsia" w:ascii="仿宋_GB2312" w:hAnsi="仿宋" w:eastAsia="仿宋_GB2312"/>
          <w:sz w:val="32"/>
          <w:szCs w:val="32"/>
        </w:rPr>
        <w:t>≤0.50g/100g。</w:t>
      </w:r>
      <w:r>
        <w:rPr>
          <w:rFonts w:hint="eastAsia" w:ascii="仿宋_GB2312" w:hAnsi="仿宋"/>
          <w:szCs w:val="32"/>
        </w:rPr>
        <w:t>食品中过氧化值超标的原因，可能是加工过程使用了不合格的油脂或者食品储存不当导致食品中的脂肪被氧化。</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ascii="楷体_GB2312" w:hAnsi="楷体" w:cs="Arial"/>
          <w:szCs w:val="32"/>
          <w:shd w:val="clear" w:color="auto" w:fill="FFFFFF"/>
        </w:rPr>
      </w:pPr>
      <w:r>
        <w:rPr>
          <w:rFonts w:hint="eastAsia" w:ascii="楷体_GB2312" w:hAnsi="楷体" w:cs="仿宋_GB2312"/>
          <w:szCs w:val="32"/>
        </w:rPr>
        <w:t>（</w:t>
      </w:r>
      <w:r>
        <w:rPr>
          <w:rFonts w:hint="eastAsia" w:ascii="楷体_GB2312" w:hAnsi="楷体" w:cs="仿宋_GB2312"/>
          <w:szCs w:val="32"/>
          <w:lang w:eastAsia="zh-CN"/>
        </w:rPr>
        <w:t>六</w:t>
      </w:r>
      <w:r>
        <w:rPr>
          <w:rFonts w:hint="eastAsia" w:ascii="楷体_GB2312" w:hAnsi="楷体" w:cs="仿宋_GB2312"/>
          <w:szCs w:val="32"/>
        </w:rPr>
        <w:t>）</w:t>
      </w:r>
      <w:r>
        <w:rPr>
          <w:rFonts w:hint="eastAsia" w:ascii="楷体_GB2312" w:hAnsi="楷体" w:cs="Arial"/>
          <w:szCs w:val="32"/>
          <w:shd w:val="clear" w:color="auto" w:fill="FFFFFF"/>
        </w:rPr>
        <w:t>恩诺沙星</w:t>
      </w:r>
    </w:p>
    <w:p>
      <w:pPr>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cs="宋体"/>
          <w:color w:val="auto"/>
          <w:kern w:val="0"/>
          <w:szCs w:val="32"/>
          <w:lang w:val="zh-CN"/>
        </w:rPr>
      </w:pPr>
      <w:r>
        <w:rPr>
          <w:rFonts w:hint="eastAsia" w:ascii="仿宋_GB2312" w:hAnsi="仿宋" w:cs="宋体"/>
          <w:kern w:val="0"/>
          <w:szCs w:val="32"/>
          <w:lang w:val="zh-CN"/>
        </w:rPr>
        <w:t>恩诺沙星属于氟喹诺酮类药物，是一类人工合成的广谱抗菌药，用于治疗动物的皮肤感染、呼吸道感染等，是动物专属用药。《食品安全国家标准 食品中兽药最大残留限量》（G</w:t>
      </w:r>
      <w:r>
        <w:rPr>
          <w:rFonts w:ascii="仿宋_GB2312" w:hAnsi="仿宋" w:cs="宋体"/>
          <w:kern w:val="0"/>
          <w:szCs w:val="32"/>
          <w:lang w:val="zh-CN"/>
        </w:rPr>
        <w:t>B 31650-2019</w:t>
      </w:r>
      <w:r>
        <w:rPr>
          <w:rFonts w:hint="eastAsia" w:ascii="仿宋_GB2312" w:hAnsi="仿宋" w:cs="宋体"/>
          <w:kern w:val="0"/>
          <w:szCs w:val="32"/>
          <w:lang w:val="zh-CN"/>
        </w:rPr>
        <w:t>）中规定，恩诺沙星（最大残留限量以恩诺沙星和环丙沙星之和计）可用于猪、牛、羊、兔、禽、鱼等食用畜禽、水产动物，</w:t>
      </w:r>
      <w:r>
        <w:rPr>
          <w:rFonts w:hint="eastAsia" w:ascii="仿宋_GB2312" w:eastAsia="仿宋_GB2312"/>
          <w:sz w:val="32"/>
          <w:szCs w:val="32"/>
        </w:rPr>
        <w:t>禽肌肉中恩诺沙星(以恩诺沙星与环丙沙星之和计)应≤100μg/kg</w:t>
      </w:r>
      <w:r>
        <w:rPr>
          <w:rFonts w:hint="eastAsia" w:ascii="仿宋_GB2312" w:hAnsi="仿宋" w:cs="宋体"/>
          <w:kern w:val="0"/>
          <w:szCs w:val="32"/>
          <w:lang w:val="zh-CN"/>
        </w:rPr>
        <w:t>。</w:t>
      </w:r>
      <w:r>
        <w:rPr>
          <w:rFonts w:hint="eastAsia" w:ascii="仿宋_GB2312" w:hAnsi="仿宋" w:cs="宋体"/>
          <w:color w:val="auto"/>
          <w:kern w:val="0"/>
          <w:szCs w:val="32"/>
          <w:lang w:val="zh-CN"/>
        </w:rPr>
        <w:t>长期食用恩诺沙星残留量超标的禽肉，对人体健康有一定风险。鸡肉中检出恩诺沙星超标，可能是养殖户在禽类养殖过程中，超量使用兽药或含兽药的饲料或未严格按用药间隔期使用。</w:t>
      </w:r>
    </w:p>
    <w:p>
      <w:pPr>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 xml:space="preserve"> (</w:t>
      </w:r>
      <w:r>
        <w:rPr>
          <w:rFonts w:hint="eastAsia" w:ascii="楷体_GB2312" w:hAnsi="楷体" w:eastAsia="楷体_GB2312" w:cs="仿宋_GB2312"/>
          <w:b/>
          <w:color w:val="auto"/>
          <w:sz w:val="32"/>
          <w:szCs w:val="32"/>
          <w:lang w:eastAsia="zh-CN"/>
        </w:rPr>
        <w:t>七</w:t>
      </w:r>
      <w:r>
        <w:rPr>
          <w:rFonts w:hint="eastAsia" w:ascii="楷体_GB2312" w:hAnsi="楷体" w:eastAsia="楷体_GB2312" w:cs="仿宋_GB2312"/>
          <w:b/>
          <w:color w:val="auto"/>
          <w:sz w:val="32"/>
          <w:szCs w:val="32"/>
        </w:rPr>
        <w:t>)标签</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 w:eastAsia="仿宋_GB2312"/>
          <w:sz w:val="32"/>
          <w:szCs w:val="32"/>
        </w:rPr>
      </w:pPr>
      <w:r>
        <w:rPr>
          <w:rFonts w:ascii="仿宋_GB2312" w:hAnsi="仿宋" w:eastAsia="仿宋_GB2312"/>
          <w:color w:val="auto"/>
          <w:sz w:val="32"/>
          <w:szCs w:val="32"/>
        </w:rPr>
        <w:t>食品标签是指</w:t>
      </w:r>
      <w:r>
        <w:rPr>
          <w:rFonts w:hint="eastAsia" w:ascii="仿宋_GB2312" w:hAnsi="仿宋" w:eastAsia="仿宋_GB2312"/>
          <w:color w:val="auto"/>
          <w:sz w:val="32"/>
          <w:szCs w:val="32"/>
        </w:rPr>
        <w:t>食品包装</w:t>
      </w:r>
      <w:r>
        <w:rPr>
          <w:rFonts w:ascii="仿宋_GB2312" w:hAnsi="仿宋" w:eastAsia="仿宋_GB2312"/>
          <w:color w:val="auto"/>
          <w:sz w:val="32"/>
          <w:szCs w:val="32"/>
        </w:rPr>
        <w:t>上的文字</w:t>
      </w:r>
      <w:r>
        <w:rPr>
          <w:rFonts w:hint="eastAsia" w:ascii="仿宋_GB2312" w:hAnsi="仿宋" w:eastAsia="仿宋_GB2312"/>
          <w:color w:val="auto"/>
          <w:sz w:val="32"/>
          <w:szCs w:val="32"/>
        </w:rPr>
        <w:t>、</w:t>
      </w:r>
      <w:r>
        <w:rPr>
          <w:rFonts w:ascii="仿宋_GB2312" w:hAnsi="仿宋" w:eastAsia="仿宋_GB2312"/>
          <w:color w:val="auto"/>
          <w:sz w:val="32"/>
          <w:szCs w:val="32"/>
        </w:rPr>
        <w:t>图形</w:t>
      </w:r>
      <w:r>
        <w:rPr>
          <w:rFonts w:hint="eastAsia" w:ascii="仿宋_GB2312" w:hAnsi="仿宋" w:eastAsia="仿宋_GB2312"/>
          <w:color w:val="auto"/>
          <w:sz w:val="32"/>
          <w:szCs w:val="32"/>
        </w:rPr>
        <w:t>、</w:t>
      </w:r>
      <w:r>
        <w:rPr>
          <w:rFonts w:ascii="仿宋_GB2312" w:hAnsi="仿宋" w:eastAsia="仿宋_GB2312"/>
          <w:color w:val="auto"/>
          <w:sz w:val="32"/>
          <w:szCs w:val="32"/>
        </w:rPr>
        <w:t>符号及一切说明物</w:t>
      </w:r>
      <w:r>
        <w:rPr>
          <w:rFonts w:hint="eastAsia" w:ascii="仿宋_GB2312" w:hAnsi="仿宋" w:eastAsia="仿宋_GB2312"/>
          <w:color w:val="auto"/>
          <w:sz w:val="32"/>
          <w:szCs w:val="32"/>
        </w:rPr>
        <w:t>。食品标签是向消费者传递产品信息的载体。做好预包装食品标签管理，既是依法维护消费者权益，</w:t>
      </w:r>
      <w:r>
        <w:rPr>
          <w:rFonts w:hint="eastAsia" w:ascii="仿宋_GB2312" w:hAnsi="仿宋" w:eastAsia="仿宋_GB2312"/>
          <w:sz w:val="32"/>
          <w:szCs w:val="32"/>
        </w:rPr>
        <w:t>保障行业健康发展的有效手段，也是实现食品安全科学管理的需求。</w:t>
      </w:r>
      <w:r>
        <w:rPr>
          <w:rFonts w:ascii="仿宋_GB2312" w:hAnsi="仿宋" w:eastAsia="仿宋_GB2312"/>
          <w:sz w:val="32"/>
          <w:szCs w:val="32"/>
        </w:rPr>
        <w:t>食品标签的所有内容</w:t>
      </w:r>
      <w:r>
        <w:rPr>
          <w:rFonts w:hint="eastAsia" w:ascii="仿宋_GB2312" w:hAnsi="仿宋" w:eastAsia="仿宋_GB2312"/>
          <w:sz w:val="32"/>
          <w:szCs w:val="32"/>
        </w:rPr>
        <w:t>应符合法律、法规的规定</w:t>
      </w:r>
      <w:r>
        <w:rPr>
          <w:rFonts w:ascii="仿宋_GB2312" w:hAnsi="仿宋" w:eastAsia="仿宋_GB2312"/>
          <w:sz w:val="32"/>
          <w:szCs w:val="32"/>
        </w:rPr>
        <w:t>，</w:t>
      </w:r>
      <w:r>
        <w:rPr>
          <w:rFonts w:hint="eastAsia" w:ascii="仿宋_GB2312" w:hAnsi="仿宋" w:eastAsia="仿宋_GB2312"/>
          <w:sz w:val="32"/>
          <w:szCs w:val="32"/>
        </w:rPr>
        <w:t>并符合相应食品安全标准的规定；</w:t>
      </w:r>
      <w:r>
        <w:rPr>
          <w:rFonts w:ascii="仿宋_GB2312" w:hAnsi="仿宋" w:eastAsia="仿宋_GB2312"/>
          <w:sz w:val="32"/>
          <w:szCs w:val="32"/>
        </w:rPr>
        <w:t>必须通俗易懂、</w:t>
      </w:r>
      <w:r>
        <w:rPr>
          <w:rFonts w:hint="eastAsia" w:ascii="仿宋_GB2312" w:hAnsi="仿宋" w:eastAsia="仿宋_GB2312"/>
          <w:sz w:val="32"/>
          <w:szCs w:val="32"/>
        </w:rPr>
        <w:t>真实</w:t>
      </w:r>
      <w:r>
        <w:rPr>
          <w:rFonts w:ascii="仿宋_GB2312" w:hAnsi="仿宋" w:eastAsia="仿宋_GB2312"/>
          <w:sz w:val="32"/>
          <w:szCs w:val="32"/>
        </w:rPr>
        <w:t>准确、科学</w:t>
      </w:r>
      <w:r>
        <w:rPr>
          <w:rFonts w:hint="eastAsia" w:ascii="仿宋_GB2312" w:hAnsi="仿宋" w:eastAsia="仿宋_GB2312"/>
          <w:sz w:val="32"/>
          <w:szCs w:val="32"/>
        </w:rPr>
        <w:t>合理。</w:t>
      </w:r>
      <w:r>
        <w:rPr>
          <w:rFonts w:ascii="仿宋_GB2312" w:hAnsi="仿宋" w:eastAsia="仿宋_GB2312"/>
          <w:sz w:val="32"/>
          <w:szCs w:val="32"/>
        </w:rPr>
        <w:t>不</w:t>
      </w:r>
      <w:r>
        <w:rPr>
          <w:rFonts w:hint="eastAsia" w:ascii="仿宋_GB2312" w:hAnsi="仿宋" w:eastAsia="仿宋_GB2312"/>
          <w:sz w:val="32"/>
          <w:szCs w:val="32"/>
        </w:rPr>
        <w:t>应</w:t>
      </w:r>
      <w:r>
        <w:rPr>
          <w:rFonts w:ascii="仿宋_GB2312" w:hAnsi="仿宋" w:eastAsia="仿宋_GB2312"/>
          <w:sz w:val="32"/>
          <w:szCs w:val="32"/>
        </w:rPr>
        <w:t>以直接或</w:t>
      </w:r>
      <w:r>
        <w:rPr>
          <w:rFonts w:hint="eastAsia" w:ascii="仿宋_GB2312" w:hAnsi="仿宋" w:eastAsia="仿宋_GB2312"/>
          <w:sz w:val="32"/>
          <w:szCs w:val="32"/>
        </w:rPr>
        <w:t>以</w:t>
      </w:r>
      <w:r>
        <w:rPr>
          <w:rFonts w:ascii="仿宋_GB2312" w:hAnsi="仿宋" w:eastAsia="仿宋_GB2312"/>
          <w:sz w:val="32"/>
          <w:szCs w:val="32"/>
        </w:rPr>
        <w:t>暗示性的语言、图形、符号</w:t>
      </w:r>
      <w:r>
        <w:rPr>
          <w:rFonts w:hint="eastAsia" w:ascii="仿宋_GB2312" w:hAnsi="仿宋" w:eastAsia="仿宋_GB2312"/>
          <w:sz w:val="32"/>
          <w:szCs w:val="32"/>
        </w:rPr>
        <w:t>，</w:t>
      </w:r>
      <w:r>
        <w:rPr>
          <w:rFonts w:ascii="仿宋_GB2312" w:hAnsi="仿宋" w:eastAsia="仿宋_GB2312"/>
          <w:sz w:val="32"/>
          <w:szCs w:val="32"/>
        </w:rPr>
        <w:t>导致消费者将</w:t>
      </w:r>
      <w:r>
        <w:rPr>
          <w:rFonts w:hint="eastAsia" w:ascii="仿宋_GB2312" w:hAnsi="仿宋" w:eastAsia="仿宋_GB2312"/>
          <w:sz w:val="32"/>
          <w:szCs w:val="32"/>
        </w:rPr>
        <w:t>购买的</w:t>
      </w:r>
      <w:r>
        <w:rPr>
          <w:rFonts w:ascii="仿宋_GB2312" w:hAnsi="仿宋" w:eastAsia="仿宋_GB2312"/>
          <w:sz w:val="32"/>
          <w:szCs w:val="32"/>
        </w:rPr>
        <w:t>食品或食品的某一性质与另一食品混淆。也不</w:t>
      </w:r>
      <w:r>
        <w:rPr>
          <w:rFonts w:hint="eastAsia" w:ascii="仿宋_GB2312" w:hAnsi="仿宋" w:eastAsia="仿宋_GB2312"/>
          <w:sz w:val="32"/>
          <w:szCs w:val="32"/>
        </w:rPr>
        <w:t>应</w:t>
      </w:r>
      <w:r>
        <w:rPr>
          <w:rFonts w:ascii="仿宋_GB2312" w:hAnsi="仿宋" w:eastAsia="仿宋_GB2312"/>
          <w:sz w:val="32"/>
          <w:szCs w:val="32"/>
        </w:rPr>
        <w:t>以</w:t>
      </w:r>
      <w:r>
        <w:rPr>
          <w:rFonts w:hint="eastAsia" w:ascii="仿宋_GB2312" w:hAnsi="仿宋" w:eastAsia="仿宋_GB2312"/>
          <w:sz w:val="32"/>
          <w:szCs w:val="32"/>
        </w:rPr>
        <w:t>虚假夸大</w:t>
      </w:r>
      <w:r>
        <w:rPr>
          <w:rFonts w:ascii="仿宋_GB2312" w:hAnsi="仿宋" w:eastAsia="仿宋_GB2312"/>
          <w:sz w:val="32"/>
          <w:szCs w:val="32"/>
        </w:rPr>
        <w:t>的、引起误解的或欺骗性的方式描述或介绍食品</w:t>
      </w:r>
      <w:r>
        <w:rPr>
          <w:rFonts w:hint="eastAsia" w:ascii="仿宋_GB2312" w:hAnsi="仿宋" w:eastAsia="仿宋_GB2312"/>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 w:eastAsia="仿宋_GB2312"/>
          <w:sz w:val="32"/>
          <w:szCs w:val="32"/>
        </w:rPr>
      </w:pPr>
      <w:r>
        <w:rPr>
          <w:rFonts w:hint="eastAsia" w:ascii="仿宋_GB2312" w:hAnsi="仿宋" w:eastAsia="仿宋_GB2312"/>
          <w:sz w:val="32"/>
          <w:szCs w:val="32"/>
        </w:rPr>
        <w:t>本次抽检</w:t>
      </w:r>
      <w:r>
        <w:rPr>
          <w:rFonts w:ascii="仿宋_GB2312" w:hAnsi="仿宋" w:eastAsia="仿宋_GB2312"/>
          <w:sz w:val="32"/>
          <w:szCs w:val="32"/>
        </w:rPr>
        <w:t>发现</w:t>
      </w:r>
      <w:r>
        <w:rPr>
          <w:rFonts w:hint="eastAsia" w:ascii="仿宋_GB2312" w:hAnsi="仿宋" w:eastAsia="仿宋_GB2312"/>
          <w:color w:val="auto"/>
          <w:sz w:val="32"/>
          <w:szCs w:val="32"/>
        </w:rPr>
        <w:t>样品标签不符合《食品安全国家标准</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预包装食品标签通则》（</w:t>
      </w:r>
      <w:r>
        <w:rPr>
          <w:rFonts w:ascii="仿宋_GB2312" w:hAnsi="仿宋" w:eastAsia="仿宋_GB2312"/>
          <w:color w:val="auto"/>
          <w:sz w:val="32"/>
          <w:szCs w:val="32"/>
        </w:rPr>
        <w:t>GB</w:t>
      </w:r>
      <w:r>
        <w:rPr>
          <w:rFonts w:hint="eastAsia" w:ascii="仿宋_GB2312" w:hAnsi="仿宋" w:eastAsia="仿宋_GB2312"/>
          <w:color w:val="auto"/>
          <w:sz w:val="32"/>
          <w:szCs w:val="32"/>
        </w:rPr>
        <w:t xml:space="preserve"> 7718</w:t>
      </w:r>
      <w:r>
        <w:rPr>
          <w:rFonts w:ascii="仿宋_GB2312" w:hAnsi="仿宋" w:eastAsia="仿宋_GB2312"/>
          <w:color w:val="auto"/>
          <w:sz w:val="32"/>
          <w:szCs w:val="32"/>
        </w:rPr>
        <w:t>-2011</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和</w:t>
      </w:r>
      <w:r>
        <w:rPr>
          <w:rFonts w:hint="eastAsia" w:ascii="仿宋_GB2312" w:hAnsi="仿宋" w:eastAsia="仿宋_GB2312"/>
          <w:color w:val="auto"/>
          <w:sz w:val="32"/>
          <w:szCs w:val="32"/>
          <w:lang w:val="en-US" w:eastAsia="zh-CN"/>
        </w:rPr>
        <w:t>/或</w:t>
      </w:r>
      <w:r>
        <w:rPr>
          <w:rFonts w:hint="eastAsia" w:ascii="仿宋_GB2312" w:hAnsi="仿宋" w:eastAsia="仿宋_GB2312"/>
          <w:color w:val="auto"/>
          <w:sz w:val="32"/>
          <w:szCs w:val="32"/>
        </w:rPr>
        <w:t>《食品安全国家标准</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预包装食品营养标签通则》（</w:t>
      </w:r>
      <w:r>
        <w:rPr>
          <w:rFonts w:ascii="仿宋_GB2312" w:hAnsi="仿宋" w:eastAsia="仿宋_GB2312"/>
          <w:color w:val="auto"/>
          <w:sz w:val="32"/>
          <w:szCs w:val="32"/>
        </w:rPr>
        <w:t>GB</w:t>
      </w:r>
      <w:r>
        <w:rPr>
          <w:rFonts w:hint="eastAsia" w:ascii="仿宋_GB2312" w:hAnsi="仿宋" w:eastAsia="仿宋_GB2312"/>
          <w:color w:val="auto"/>
          <w:sz w:val="32"/>
          <w:szCs w:val="32"/>
        </w:rPr>
        <w:t xml:space="preserve"> 28050</w:t>
      </w:r>
      <w:r>
        <w:rPr>
          <w:rFonts w:ascii="仿宋_GB2312" w:hAnsi="仿宋" w:eastAsia="仿宋_GB2312"/>
          <w:color w:val="auto"/>
          <w:sz w:val="32"/>
          <w:szCs w:val="32"/>
        </w:rPr>
        <w:t>-20</w:t>
      </w:r>
      <w:r>
        <w:rPr>
          <w:rFonts w:hint="eastAsia" w:ascii="仿宋_GB2312" w:hAnsi="仿宋" w:eastAsia="仿宋_GB2312"/>
          <w:color w:val="auto"/>
          <w:sz w:val="32"/>
          <w:szCs w:val="32"/>
        </w:rPr>
        <w:t>11）</w:t>
      </w:r>
      <w:r>
        <w:rPr>
          <w:rFonts w:hint="eastAsia" w:ascii="仿宋_GB2312" w:hAnsi="仿宋" w:eastAsia="仿宋_GB2312"/>
          <w:color w:val="auto"/>
          <w:sz w:val="32"/>
          <w:szCs w:val="32"/>
          <w:lang w:eastAsia="zh-CN"/>
        </w:rPr>
        <w:t>和</w:t>
      </w:r>
      <w:r>
        <w:rPr>
          <w:rFonts w:hint="eastAsia" w:ascii="仿宋_GB2312" w:hAnsi="仿宋" w:eastAsia="仿宋_GB2312"/>
          <w:color w:val="auto"/>
          <w:sz w:val="32"/>
          <w:szCs w:val="32"/>
          <w:lang w:val="en-US" w:eastAsia="zh-CN"/>
        </w:rPr>
        <w:t>/或产品标准</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规定。食品标签不合格，虽对人体并无直接的危害，但标签标识不规范、不合理，</w:t>
      </w:r>
      <w:r>
        <w:rPr>
          <w:rFonts w:ascii="仿宋_GB2312" w:hAnsi="仿宋" w:eastAsia="仿宋_GB2312"/>
          <w:color w:val="auto"/>
          <w:sz w:val="32"/>
          <w:szCs w:val="32"/>
        </w:rPr>
        <w:t>将直接影响消费者对商品的判断和了解</w:t>
      </w:r>
      <w:r>
        <w:rPr>
          <w:rFonts w:hint="eastAsia" w:ascii="仿宋_GB2312" w:hAnsi="仿宋" w:eastAsia="仿宋_GB2312"/>
          <w:color w:val="auto"/>
          <w:sz w:val="32"/>
          <w:szCs w:val="32"/>
        </w:rPr>
        <w:t>，有误</w:t>
      </w:r>
      <w:r>
        <w:rPr>
          <w:rFonts w:hint="eastAsia" w:ascii="仿宋_GB2312" w:hAnsi="仿宋" w:eastAsia="仿宋_GB2312"/>
          <w:sz w:val="32"/>
          <w:szCs w:val="32"/>
        </w:rPr>
        <w:t>导消费者的风险，导致消费者错误购买，损害消费者的合法权益。</w:t>
      </w:r>
    </w:p>
    <w:p>
      <w:pPr>
        <w:pageBreakBefore w:val="0"/>
        <w:kinsoku/>
        <w:wordWrap/>
        <w:overflowPunct/>
        <w:topLinePunct w:val="0"/>
        <w:autoSpaceDE/>
        <w:autoSpaceDN/>
        <w:bidi w:val="0"/>
        <w:adjustRightInd/>
        <w:snapToGrid/>
        <w:spacing w:line="560" w:lineRule="exact"/>
        <w:ind w:firstLine="482" w:firstLineChars="1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八</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大肠菌群</w:t>
      </w:r>
    </w:p>
    <w:p>
      <w:pPr>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szCs w:val="24"/>
        </w:rPr>
      </w:pPr>
      <w:r>
        <w:rPr>
          <w:rFonts w:hint="eastAsia" w:ascii="仿宋_GB2312" w:hAnsi="仿宋" w:eastAsia="仿宋_GB2312"/>
          <w:sz w:val="32"/>
          <w:szCs w:val="32"/>
        </w:rPr>
        <w:t>大肠菌群是国内外通用的食品污染常用指示菌之一。食品中检出大肠菌群，提示被致病菌（如沙门氏菌、志贺氏菌、致病性大肠杆菌）污染的可能性较大。《食品安全国家标准 熟肉制品》（GB 2726-2016）中规定，从一批产品中采集5个样品，若5个样品的检验结果均小于或等于m值（≤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宋体"/>
          <w:color w:val="auto"/>
          <w:sz w:val="32"/>
          <w:szCs w:val="32"/>
        </w:rPr>
        <w:t>食品</w:t>
      </w:r>
      <w:r>
        <w:rPr>
          <w:rFonts w:hint="eastAsia" w:ascii="仿宋_GB2312" w:hAnsi="仿宋" w:eastAsia="仿宋_GB2312" w:cs="宋体"/>
          <w:sz w:val="32"/>
          <w:szCs w:val="32"/>
        </w:rPr>
        <w:t>中检出大肠菌群不合格提示食品可能受到肠道致病菌污染，人食用后可能会出现呕吐、腹泻等消化道症状。</w:t>
      </w:r>
    </w:p>
    <w:p>
      <w:pPr>
        <w:pageBreakBefore w:val="0"/>
        <w:widowControl/>
        <w:kinsoku/>
        <w:wordWrap/>
        <w:overflowPunct/>
        <w:topLinePunct w:val="0"/>
        <w:autoSpaceDE/>
        <w:autoSpaceDN/>
        <w:bidi w:val="0"/>
        <w:adjustRightInd/>
        <w:snapToGrid/>
        <w:spacing w:line="560" w:lineRule="exact"/>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（九）</w:t>
      </w:r>
      <w:r>
        <w:rPr>
          <w:rFonts w:hint="eastAsia" w:ascii="楷体_GB2312" w:hAnsi="宋体" w:eastAsia="楷体_GB2312" w:cs="宋体"/>
          <w:b/>
          <w:kern w:val="0"/>
          <w:sz w:val="32"/>
          <w:szCs w:val="32"/>
        </w:rPr>
        <w:t>酒精度</w:t>
      </w:r>
    </w:p>
    <w:p>
      <w:pPr>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ascii="仿宋_GB2312" w:hAnsi="仿宋" w:eastAsia="仿宋_GB2312" w:cs="宋体"/>
          <w:kern w:val="0"/>
          <w:sz w:val="32"/>
          <w:szCs w:val="32"/>
          <w:lang w:val="zh-CN"/>
        </w:rPr>
        <w:t>酒精度又叫酒度，是指在20℃时，100毫升酒中含有乙醇（酒精）的毫升数，即体积（容量）的百分数。酒精度是白酒、葡萄酒的理化指标。《米香型白酒》</w:t>
      </w:r>
      <w:r>
        <w:rPr>
          <w:rFonts w:hint="eastAsia" w:ascii="仿宋_GB2312" w:hAnsi="仿宋" w:eastAsia="仿宋_GB2312" w:cs="宋体"/>
          <w:color w:val="auto"/>
          <w:kern w:val="0"/>
          <w:sz w:val="32"/>
          <w:szCs w:val="32"/>
          <w:lang w:val="zh-CN" w:eastAsia="zh-CN"/>
        </w:rPr>
        <w:t>（</w:t>
      </w:r>
      <w:r>
        <w:rPr>
          <w:rFonts w:ascii="仿宋_GB2312" w:hAnsi="仿宋" w:eastAsia="仿宋_GB2312" w:cs="宋体"/>
          <w:color w:val="auto"/>
          <w:kern w:val="0"/>
          <w:sz w:val="32"/>
          <w:szCs w:val="32"/>
          <w:lang w:val="zh-CN"/>
        </w:rPr>
        <w:t>GB/T</w:t>
      </w:r>
      <w:r>
        <w:rPr>
          <w:rFonts w:hint="eastAsia" w:ascii="仿宋_GB2312" w:hAnsi="仿宋" w:cs="宋体"/>
          <w:color w:val="auto"/>
          <w:kern w:val="0"/>
          <w:sz w:val="32"/>
          <w:szCs w:val="32"/>
          <w:lang w:val="en-US" w:eastAsia="zh-CN"/>
        </w:rPr>
        <w:t xml:space="preserve"> </w:t>
      </w:r>
      <w:r>
        <w:rPr>
          <w:rFonts w:ascii="仿宋_GB2312" w:hAnsi="仿宋" w:eastAsia="仿宋_GB2312" w:cs="宋体"/>
          <w:color w:val="auto"/>
          <w:kern w:val="0"/>
          <w:sz w:val="32"/>
          <w:szCs w:val="32"/>
          <w:lang w:val="zh-CN"/>
        </w:rPr>
        <w:t>10781.3-2006</w:t>
      </w:r>
      <w:r>
        <w:rPr>
          <w:rFonts w:hint="eastAsia" w:ascii="仿宋_GB2312" w:hAnsi="仿宋" w:eastAsia="仿宋_GB2312" w:cs="宋体"/>
          <w:color w:val="auto"/>
          <w:kern w:val="0"/>
          <w:sz w:val="32"/>
          <w:szCs w:val="32"/>
          <w:lang w:val="zh-CN" w:eastAsia="zh-CN"/>
        </w:rPr>
        <w:t>）</w:t>
      </w:r>
      <w:r>
        <w:rPr>
          <w:rFonts w:hint="eastAsia" w:ascii="仿宋_GB2312" w:hAnsi="仿宋" w:cs="宋体"/>
          <w:color w:val="auto"/>
          <w:kern w:val="0"/>
          <w:sz w:val="32"/>
          <w:szCs w:val="32"/>
          <w:lang w:val="zh-CN" w:eastAsia="zh-CN"/>
        </w:rPr>
        <w:t>中规定，低度酒酒精度应为（</w:t>
      </w:r>
      <w:r>
        <w:rPr>
          <w:rFonts w:hint="eastAsia" w:ascii="仿宋_GB2312" w:hAnsi="仿宋" w:cs="宋体"/>
          <w:color w:val="auto"/>
          <w:kern w:val="0"/>
          <w:sz w:val="32"/>
          <w:szCs w:val="32"/>
          <w:lang w:val="en-US" w:eastAsia="zh-CN"/>
        </w:rPr>
        <w:t>25-40）(％vol) 。</w:t>
      </w:r>
      <w:r>
        <w:rPr>
          <w:rFonts w:ascii="仿宋_GB2312" w:hAnsi="仿宋" w:eastAsia="仿宋_GB2312" w:cs="宋体"/>
          <w:color w:val="auto"/>
          <w:kern w:val="0"/>
          <w:sz w:val="32"/>
          <w:szCs w:val="32"/>
          <w:lang w:val="zh-CN"/>
        </w:rPr>
        <w:t>酒精度未达到要求的原因，可能是包装不严密造成酒精挥发；</w:t>
      </w:r>
      <w:r>
        <w:rPr>
          <w:rFonts w:hint="eastAsia" w:ascii="仿宋_GB2312" w:hAnsi="仿宋" w:cs="宋体"/>
          <w:color w:val="auto"/>
          <w:kern w:val="0"/>
          <w:sz w:val="32"/>
          <w:szCs w:val="32"/>
          <w:lang w:val="zh-CN"/>
        </w:rPr>
        <w:t>或</w:t>
      </w:r>
      <w:r>
        <w:rPr>
          <w:rFonts w:ascii="仿宋_GB2312" w:hAnsi="仿宋" w:eastAsia="仿宋_GB2312" w:cs="宋体"/>
          <w:color w:val="auto"/>
          <w:kern w:val="0"/>
          <w:sz w:val="32"/>
          <w:szCs w:val="32"/>
          <w:lang w:val="zh-CN"/>
        </w:rPr>
        <w:t>是企业为降低成本，用低度酒冒充高度酒</w:t>
      </w:r>
      <w:r>
        <w:rPr>
          <w:rFonts w:hint="eastAsia" w:ascii="仿宋_GB2312" w:hAnsi="仿宋" w:cs="宋体"/>
          <w:color w:val="auto"/>
          <w:kern w:val="0"/>
          <w:sz w:val="32"/>
          <w:szCs w:val="32"/>
          <w:lang w:val="zh-CN"/>
        </w:rPr>
        <w:t>；也</w:t>
      </w:r>
      <w:r>
        <w:rPr>
          <w:rFonts w:ascii="仿宋_GB2312" w:hAnsi="仿宋" w:eastAsia="仿宋_GB2312" w:cs="宋体"/>
          <w:kern w:val="0"/>
          <w:sz w:val="32"/>
          <w:szCs w:val="32"/>
          <w:lang w:val="zh-CN"/>
        </w:rPr>
        <w:t>可能是生产企业检验能力不足，造成产品出厂检验结果不准确。</w:t>
      </w:r>
    </w:p>
    <w:p>
      <w:pPr>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十</w:t>
      </w:r>
      <w:r>
        <w:rPr>
          <w:rFonts w:hint="eastAsia" w:ascii="楷体_GB2312" w:hAnsi="楷体" w:eastAsia="楷体_GB2312" w:cs="Arial"/>
          <w:b/>
          <w:sz w:val="32"/>
          <w:szCs w:val="32"/>
          <w:shd w:val="clear" w:color="auto" w:fill="FFFFFF"/>
        </w:rPr>
        <w:t>）氯霉素</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
          <w:sz w:val="32"/>
          <w:szCs w:val="32"/>
          <w:shd w:val="clear" w:color="auto" w:fill="FFFFFF"/>
        </w:rPr>
      </w:pPr>
      <w:r>
        <w:rPr>
          <w:rFonts w:hint="eastAsia" w:ascii="仿宋_GB2312" w:hAnsi="仿宋" w:eastAsia="仿宋_GB2312" w:cs="仿宋"/>
          <w:sz w:val="32"/>
          <w:szCs w:val="32"/>
        </w:rPr>
        <w:t>氯霉素一种杀菌剂，也是高效广谱的抗生素，对革兰氏阳性菌和革兰氏阴性菌均有较好的抑制作用。</w:t>
      </w:r>
      <w:r>
        <w:rPr>
          <w:rFonts w:hint="eastAsia" w:ascii="仿宋_GB2312" w:hAnsi="仿宋" w:eastAsia="仿宋_GB2312"/>
          <w:sz w:val="32"/>
          <w:szCs w:val="32"/>
        </w:rPr>
        <w:t>《中华人民共和国农业农村部公共 第250号》中规定，该类药物为禁用兽药</w:t>
      </w:r>
      <w:r>
        <w:rPr>
          <w:rFonts w:ascii="仿宋_GB2312" w:hAnsi="宋体" w:eastAsia="仿宋_GB2312" w:cs="宋体"/>
          <w:kern w:val="0"/>
          <w:sz w:val="32"/>
          <w:szCs w:val="32"/>
        </w:rPr>
        <w:t>，在动物性食品中不得检出</w:t>
      </w:r>
      <w:r>
        <w:rPr>
          <w:rFonts w:ascii="仿宋_GB2312" w:hAnsi="宋体" w:eastAsia="仿宋_GB2312" w:cs="宋体"/>
          <w:color w:val="auto"/>
          <w:kern w:val="0"/>
          <w:sz w:val="32"/>
          <w:szCs w:val="32"/>
        </w:rPr>
        <w:t>。</w:t>
      </w:r>
      <w:r>
        <w:rPr>
          <w:rFonts w:hint="eastAsia" w:ascii="仿宋_GB2312" w:hAnsi="仿宋" w:eastAsia="仿宋_GB2312" w:cs="仿宋"/>
          <w:color w:val="auto"/>
          <w:sz w:val="32"/>
          <w:szCs w:val="32"/>
          <w:highlight w:val="none"/>
        </w:rPr>
        <w:t>长</w:t>
      </w:r>
      <w:r>
        <w:rPr>
          <w:rFonts w:hint="eastAsia" w:ascii="仿宋_GB2312" w:hAnsi="仿宋" w:eastAsia="仿宋_GB2312" w:cs="仿宋"/>
          <w:sz w:val="32"/>
          <w:szCs w:val="32"/>
        </w:rPr>
        <w:t>期食用氯霉素残留超标的食品可能引起人体肠道菌群失调，导致消化机能紊乱；此外，人体过量摄入氯霉素可引起人肝脏和骨髓造血机能的损害，导致再生障碍性贫血和血小板减少、肝损伤等健康危害。</w:t>
      </w:r>
    </w:p>
    <w:p>
      <w:pPr>
        <w:pageBreakBefore w:val="0"/>
        <w:kinsoku/>
        <w:wordWrap/>
        <w:overflowPunct/>
        <w:topLinePunct w:val="0"/>
        <w:autoSpaceDE/>
        <w:autoSpaceDN/>
        <w:bidi w:val="0"/>
        <w:adjustRightInd/>
        <w:snapToGrid/>
        <w:spacing w:line="560" w:lineRule="exact"/>
        <w:ind w:firstLine="482" w:firstLineChars="1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十一</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霉菌</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霉菌是用来判定食品在加工过程中被污染的程度及卫生质量的指标。《食品安全国家标准 冲调谷物制品》（GB 19640-2016）中规定，</w:t>
      </w:r>
      <w:r>
        <w:rPr>
          <w:rFonts w:hint="eastAsia" w:ascii="仿宋_GB2312" w:hAnsi="仿宋" w:eastAsia="仿宋_GB2312"/>
          <w:color w:val="000000" w:themeColor="text1"/>
          <w:sz w:val="32"/>
          <w:szCs w:val="32"/>
          <w14:textFill>
            <w14:solidFill>
              <w14:schemeClr w14:val="tx1"/>
            </w14:solidFill>
          </w14:textFill>
        </w:rPr>
        <w:t>一批产品中采集5个样品，若5个样品的检验结果均小于或等于m值（≤50CFU/g），则这种情况是允许的；若≤2个样品的结果（X）位于m值和M值之间（50CFU/g＜X≤10</w:t>
      </w:r>
      <w:r>
        <w:rPr>
          <w:rFonts w:hint="eastAsia" w:ascii="仿宋_GB2312" w:hAnsi="仿宋" w:eastAsia="仿宋_GB2312"/>
          <w:color w:val="000000" w:themeColor="text1"/>
          <w:sz w:val="32"/>
          <w:szCs w:val="32"/>
          <w:vertAlign w:val="superscript"/>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eastAsia="仿宋_GB2312"/>
          <w:color w:val="000000" w:themeColor="text1"/>
          <w:sz w:val="32"/>
          <w:szCs w:val="32"/>
          <w:vertAlign w:val="superscript"/>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sz w:val="32"/>
          <w:szCs w:val="32"/>
        </w:rPr>
        <w:t>霉菌污染可使食品腐败变质，破坏食品的色、香、味，使食品失去食用价值，并可能产生真菌毒素，造成人体内分泌紊乱、免疫抑制等问题。</w:t>
      </w:r>
    </w:p>
    <w:p>
      <w:pPr>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仿宋_GB2312"/>
          <w:b/>
          <w:sz w:val="32"/>
          <w:szCs w:val="32"/>
        </w:rPr>
      </w:pPr>
      <w:r>
        <w:rPr>
          <w:rFonts w:hint="eastAsia" w:ascii="楷体_GB2312" w:hAnsi="楷体" w:eastAsia="楷体_GB2312" w:cs="仿宋_GB2312"/>
          <w:b/>
          <w:sz w:val="32"/>
          <w:szCs w:val="32"/>
        </w:rPr>
        <w:t>（十</w:t>
      </w: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）脱氢乙酸及其钠盐</w:t>
      </w:r>
    </w:p>
    <w:p>
      <w:pPr>
        <w:pStyle w:val="2"/>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宋体"/>
          <w:kern w:val="0"/>
          <w:sz w:val="32"/>
          <w:szCs w:val="32"/>
          <w:lang w:val="zh-CN"/>
        </w:rPr>
      </w:pPr>
      <w:r>
        <w:rPr>
          <w:rFonts w:hint="eastAsia" w:ascii="仿宋_GB2312" w:hAnsi="仿宋" w:eastAsia="仿宋_GB2312"/>
          <w:color w:val="auto"/>
          <w:sz w:val="32"/>
          <w:szCs w:val="32"/>
        </w:rPr>
        <w:t>脱氢乙酸及其钠盐因对霉菌具有较强的抑制作用而被广泛用作防腐剂使用。《食品安全国家标准 食品添加剂使用标准》（GB 2760-2014）中规定，</w:t>
      </w:r>
      <w:r>
        <w:rPr>
          <w:rFonts w:hint="eastAsia" w:ascii="仿宋_GB2312" w:hAnsi="仿宋"/>
          <w:color w:val="auto"/>
          <w:sz w:val="32"/>
          <w:szCs w:val="32"/>
          <w:lang w:eastAsia="zh-CN"/>
        </w:rPr>
        <w:t>蜜饯、非发酵性豆制品</w:t>
      </w:r>
      <w:r>
        <w:rPr>
          <w:rFonts w:hint="eastAsia" w:ascii="仿宋_GB2312" w:hAnsi="仿宋" w:eastAsia="仿宋_GB2312"/>
          <w:color w:val="auto"/>
          <w:sz w:val="32"/>
          <w:szCs w:val="32"/>
        </w:rPr>
        <w:t>中不得使用脱氢乙酸及其钠盐。</w:t>
      </w:r>
      <w:r>
        <w:rPr>
          <w:rFonts w:hint="eastAsia" w:ascii="仿宋_GB2312" w:hAnsi="仿宋" w:eastAsia="仿宋_GB2312" w:cs="宋体"/>
          <w:color w:val="auto"/>
          <w:kern w:val="0"/>
          <w:sz w:val="32"/>
          <w:szCs w:val="32"/>
          <w:lang w:val="zh-CN"/>
        </w:rPr>
        <w:t>由于脱氢乙酸可与血浆中的白蛋白或组织中蛋白质的胺基结合，若长期</w:t>
      </w:r>
      <w:r>
        <w:rPr>
          <w:rFonts w:hint="eastAsia" w:ascii="仿宋_GB2312" w:hAnsi="仿宋" w:eastAsia="仿宋_GB2312" w:cs="宋体"/>
          <w:kern w:val="0"/>
          <w:sz w:val="32"/>
          <w:szCs w:val="32"/>
          <w:lang w:val="zh-CN"/>
        </w:rPr>
        <w:t>过量食用脱氢乙酸含量超标的食品可能会引起肝、肾和中枢神经系统的损伤。</w:t>
      </w:r>
    </w:p>
    <w:p>
      <w:pPr>
        <w:pStyle w:val="2"/>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_GB2312" w:hAnsi="楷体" w:eastAsia="楷体_GB2312" w:cs="仿宋_GB2312"/>
          <w:b/>
          <w:sz w:val="32"/>
          <w:szCs w:val="32"/>
          <w:lang w:val="zh-CN"/>
        </w:rPr>
      </w:pPr>
      <w:r>
        <w:rPr>
          <w:rFonts w:hint="eastAsia" w:ascii="楷体_GB2312" w:hAnsi="楷体" w:eastAsia="楷体_GB2312" w:cs="仿宋_GB2312"/>
          <w:b/>
          <w:sz w:val="32"/>
          <w:szCs w:val="32"/>
          <w:lang w:val="zh-CN"/>
        </w:rPr>
        <w:t>（十三</w:t>
      </w:r>
      <w:bookmarkStart w:id="1" w:name="_GoBack"/>
      <w:bookmarkEnd w:id="1"/>
      <w:r>
        <w:rPr>
          <w:rFonts w:hint="eastAsia" w:ascii="楷体_GB2312" w:hAnsi="楷体" w:eastAsia="楷体_GB2312" w:cs="仿宋_GB2312"/>
          <w:b/>
          <w:sz w:val="32"/>
          <w:szCs w:val="32"/>
          <w:lang w:val="zh-CN"/>
        </w:rPr>
        <w:t>）莱克多巴胺</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莱克多巴胺是人工合成β-兴奋剂，</w:t>
      </w:r>
      <w:r>
        <w:rPr>
          <w:rFonts w:hint="eastAsia" w:ascii="仿宋_GB2312" w:hAnsi="仿宋" w:eastAsia="仿宋_GB2312" w:cs="Times New Roman"/>
          <w:color w:val="auto"/>
          <w:kern w:val="2"/>
          <w:sz w:val="32"/>
          <w:szCs w:val="32"/>
          <w:lang w:val="en-US" w:eastAsia="zh-CN" w:bidi="ar-SA"/>
        </w:rPr>
        <w:t>常被</w:t>
      </w:r>
      <w:r>
        <w:rPr>
          <w:rFonts w:hint="eastAsia" w:ascii="仿宋_GB2312" w:hAnsi="仿宋" w:cs="Times New Roman"/>
          <w:color w:val="auto"/>
          <w:kern w:val="2"/>
          <w:sz w:val="32"/>
          <w:szCs w:val="32"/>
          <w:lang w:val="en-US" w:eastAsia="zh-CN" w:bidi="ar-SA"/>
        </w:rPr>
        <w:t>违法</w:t>
      </w:r>
      <w:r>
        <w:rPr>
          <w:rFonts w:hint="eastAsia" w:ascii="仿宋_GB2312" w:hAnsi="仿宋" w:eastAsia="仿宋_GB2312" w:cs="Times New Roman"/>
          <w:kern w:val="2"/>
          <w:sz w:val="32"/>
          <w:szCs w:val="32"/>
          <w:lang w:val="en-US" w:eastAsia="zh-CN" w:bidi="ar-SA"/>
        </w:rPr>
        <w:t>用来促进牲畜的生长，提高瘦肉率和降低胴体脂肪含量。</w:t>
      </w:r>
      <w:r>
        <w:rPr>
          <w:rFonts w:hint="eastAsia" w:ascii="仿宋_GB2312" w:hAnsi="宋体" w:eastAsia="仿宋_GB2312" w:cs="宋体"/>
          <w:kern w:val="0"/>
          <w:sz w:val="32"/>
          <w:szCs w:val="32"/>
        </w:rPr>
        <w:t>《食品中可能违法添加的非食用物质和易滥用的食品添加剂名单（第四批）》（整顿办函〔2010〕50号）中规定，β-兴奋剂类药物（盐酸克伦特罗、莱克多巴胺等）为食品中违法添加的非食用物质，在动物性食品中不得检出。</w:t>
      </w:r>
      <w:r>
        <w:rPr>
          <w:rFonts w:hint="eastAsia" w:ascii="仿宋_GB2312" w:hAnsi="宋体" w:cs="宋体"/>
          <w:kern w:val="0"/>
          <w:sz w:val="32"/>
          <w:szCs w:val="32"/>
          <w:lang w:eastAsia="zh-CN"/>
        </w:rPr>
        <w:t>长期食用</w:t>
      </w:r>
      <w:r>
        <w:rPr>
          <w:rFonts w:hint="eastAsia" w:ascii="仿宋_GB2312" w:hAnsi="仿宋" w:eastAsia="仿宋_GB2312" w:cs="Times New Roman"/>
          <w:kern w:val="2"/>
          <w:sz w:val="32"/>
          <w:szCs w:val="32"/>
          <w:lang w:val="en-US" w:eastAsia="zh-CN" w:bidi="ar-SA"/>
        </w:rPr>
        <w:t>莱克多巴胺</w:t>
      </w:r>
      <w:r>
        <w:rPr>
          <w:rFonts w:hint="eastAsia" w:ascii="仿宋_GB2312" w:hAnsi="仿宋" w:cs="Times New Roman"/>
          <w:kern w:val="2"/>
          <w:sz w:val="32"/>
          <w:szCs w:val="32"/>
          <w:lang w:val="en-US" w:eastAsia="zh-CN" w:bidi="ar-SA"/>
        </w:rPr>
        <w:t>超标的食品可能会引起</w:t>
      </w:r>
      <w:r>
        <w:rPr>
          <w:rFonts w:hint="eastAsia" w:ascii="仿宋_GB2312" w:hAnsi="仿宋" w:eastAsia="仿宋_GB2312" w:cs="Times New Roman"/>
          <w:kern w:val="2"/>
          <w:sz w:val="32"/>
          <w:szCs w:val="32"/>
          <w:lang w:val="en-US" w:eastAsia="zh-CN" w:bidi="ar-SA"/>
        </w:rPr>
        <w:t>肌肉震颤、四肢麻痹、心动过速、心率失常、腹痛、肌肉疼痛、恶心及眩晕等</w:t>
      </w:r>
      <w:r>
        <w:rPr>
          <w:rFonts w:hint="eastAsia" w:ascii="仿宋_GB2312" w:hAnsi="仿宋" w:cs="Times New Roman"/>
          <w:kern w:val="2"/>
          <w:sz w:val="32"/>
          <w:szCs w:val="32"/>
          <w:lang w:val="en-US" w:eastAsia="zh-CN" w:bidi="ar-SA"/>
        </w:rPr>
        <w:t>。</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5"/>
        <w:shd w:val="clear" w:color="auto" w:fill="FFFFFF"/>
        <w:spacing w:before="0" w:beforeAutospacing="0" w:after="0" w:afterAutospacing="0" w:line="560" w:lineRule="exact"/>
        <w:ind w:firstLine="707" w:firstLineChars="220"/>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spacing w:line="560" w:lineRule="exact"/>
        <w:ind w:firstLine="643" w:firstLineChars="200"/>
        <w:rPr>
          <w:rFonts w:ascii="楷体_GB2312" w:eastAsia="楷体_GB2312"/>
          <w:bCs/>
          <w:color w:val="auto"/>
        </w:rPr>
      </w:pPr>
      <w:r>
        <w:rPr>
          <w:rFonts w:hint="eastAsia" w:ascii="楷体_GB2312" w:hAnsi="楷体" w:eastAsia="楷体_GB2312"/>
          <w:b/>
          <w:color w:val="auto"/>
          <w:sz w:val="32"/>
          <w:szCs w:val="32"/>
        </w:rPr>
        <w:t>（二）加强生产过程的质量控制</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w:t>
      </w:r>
      <w:r>
        <w:rPr>
          <w:rFonts w:hint="eastAsia" w:ascii="仿宋_GB2312" w:eastAsia="仿宋_GB2312"/>
          <w:snapToGrid w:val="0"/>
          <w:color w:val="auto"/>
          <w:kern w:val="0"/>
          <w:sz w:val="32"/>
          <w:szCs w:val="32"/>
        </w:rPr>
        <w:t>建立HACCP食品安全管理体系，设定关键控制点和相应的温度和时间的关键限值，严格执行食品加工过程标准工作程序，达到有效控制食品安全风险；</w:t>
      </w:r>
      <w:r>
        <w:rPr>
          <w:rFonts w:hint="eastAsia" w:ascii="仿宋_GB2312" w:eastAsia="仿宋_GB2312"/>
          <w:color w:val="auto"/>
          <w:sz w:val="32"/>
          <w:szCs w:val="32"/>
        </w:rPr>
        <w:t>提高操作人员的食品安全意识，督促员工建立良好的个人卫生习惯，遵守卫生标准操作程序，避免加工过程中的人为污染；定期对厂区内</w:t>
      </w:r>
      <w:bookmarkStart w:id="0" w:name="OLE_LINK2"/>
      <w:r>
        <w:rPr>
          <w:rFonts w:hint="eastAsia" w:ascii="仿宋_GB2312" w:eastAsia="仿宋_GB2312"/>
          <w:color w:val="auto"/>
          <w:sz w:val="32"/>
          <w:szCs w:val="32"/>
        </w:rPr>
        <w:t>环境和设施进行消毒、清洁</w:t>
      </w:r>
      <w:bookmarkEnd w:id="0"/>
      <w:r>
        <w:rPr>
          <w:rFonts w:hint="eastAsia" w:ascii="仿宋_GB2312" w:eastAsia="仿宋_GB2312"/>
          <w:color w:val="auto"/>
          <w:sz w:val="32"/>
          <w:szCs w:val="32"/>
        </w:rPr>
        <w:t>，并对环境进行微生物监测，以减少或避免生产过程中受到微生物的污染。</w:t>
      </w:r>
    </w:p>
    <w:p>
      <w:pPr>
        <w:pStyle w:val="5"/>
        <w:shd w:val="clear" w:color="auto" w:fill="FFFFFF"/>
        <w:spacing w:before="0" w:beforeAutospacing="0" w:after="0" w:afterAutospacing="0" w:line="560"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（三）加强食品出厂检验</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（四）保证食品运输、贮存环境</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生产经营者应保证运输和装卸食品的容器、工具和设备清洁、无害，保证食品的生产经营环境和储存环境等符合食品所需的环境，并及时清理变质、超过保质期及其他不符合标准要求的食品；针对特殊贮存要求的食品，食品生产经营者在运输、贮藏时应当符合食品安全所需要的温度、空间隔离等特殊要求，防止交叉污染。</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（五）加强食品从业人员培训</w:t>
      </w:r>
    </w:p>
    <w:p>
      <w:pPr>
        <w:pStyle w:val="5"/>
        <w:shd w:val="clear" w:color="auto" w:fill="FFFFFF"/>
        <w:spacing w:before="0" w:beforeAutospacing="0" w:after="0" w:afterAutospacing="0" w:line="560" w:lineRule="exact"/>
        <w:ind w:firstLine="720"/>
        <w:jc w:val="both"/>
        <w:rPr>
          <w:rFonts w:ascii="仿宋_GB2312" w:hAnsi="仿宋" w:eastAsia="仿宋_GB2312"/>
          <w:sz w:val="32"/>
          <w:szCs w:val="32"/>
        </w:rPr>
      </w:pPr>
      <w:r>
        <w:rPr>
          <w:rFonts w:hint="eastAsia" w:ascii="仿宋_GB2312" w:hAnsi="仿宋" w:eastAsia="仿宋_GB2312"/>
          <w:color w:val="auto"/>
          <w:sz w:val="32"/>
          <w:szCs w:val="32"/>
        </w:rPr>
        <w:t>食品生产经营者应建立食品相关岗位的培训制度，加强日常监管及培训，对食品销售人员以及原辅料采购岗位的从业人员进行相应的食品安全知识培训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color w:val="auto"/>
          <w:sz w:val="32"/>
          <w:szCs w:val="32"/>
        </w:rPr>
        <w:t>，</w:t>
      </w:r>
      <w:r>
        <w:rPr>
          <w:rFonts w:hint="eastAsia" w:ascii="仿宋_GB2312" w:hAnsi="仿宋" w:eastAsia="仿宋_GB2312" w:cs="仿宋"/>
          <w:snapToGrid w:val="0"/>
          <w:color w:val="auto"/>
          <w:sz w:val="32"/>
        </w:rPr>
        <w:t>提高从业人员的食品安全意识和维护食品安全能力</w:t>
      </w:r>
      <w:r>
        <w:rPr>
          <w:rFonts w:hint="eastAsia" w:ascii="仿宋_GB2312" w:hAnsi="仿宋" w:eastAsia="仿宋_GB2312"/>
          <w:color w:val="auto"/>
          <w:sz w:val="32"/>
          <w:szCs w:val="32"/>
        </w:rPr>
        <w:t>。食品从业人员应持有健康体检证明，需进行岗前培训和在岗培训，达到相应的岗位技术素质要求方可上岗。餐厨及服务人员应保持个人卫生，</w:t>
      </w:r>
      <w:r>
        <w:rPr>
          <w:rFonts w:hint="eastAsia" w:ascii="仿宋_GB2312" w:hAnsi="仿宋" w:eastAsia="仿宋_GB2312"/>
          <w:color w:val="auto"/>
          <w:sz w:val="32"/>
          <w:szCs w:val="32"/>
          <w:shd w:val="clear" w:color="auto" w:fill="FFFFFF"/>
        </w:rPr>
        <w:t>加工食品时应当将手洗净，穿戴清洁的工作衣帽。</w:t>
      </w:r>
    </w:p>
    <w:p>
      <w:pPr>
        <w:pStyle w:val="2"/>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57D4C"/>
    <w:rsid w:val="006D08D0"/>
    <w:rsid w:val="007C2802"/>
    <w:rsid w:val="038A4A30"/>
    <w:rsid w:val="03F5028E"/>
    <w:rsid w:val="06417F99"/>
    <w:rsid w:val="0995308D"/>
    <w:rsid w:val="0C0C26ED"/>
    <w:rsid w:val="0C1638F7"/>
    <w:rsid w:val="0DAA1605"/>
    <w:rsid w:val="0EBB2607"/>
    <w:rsid w:val="0F585F8A"/>
    <w:rsid w:val="10821C61"/>
    <w:rsid w:val="14BB2594"/>
    <w:rsid w:val="167A6756"/>
    <w:rsid w:val="17C241C8"/>
    <w:rsid w:val="192B4E69"/>
    <w:rsid w:val="1B4E2422"/>
    <w:rsid w:val="1F4E48D8"/>
    <w:rsid w:val="21696DF5"/>
    <w:rsid w:val="285A69D5"/>
    <w:rsid w:val="2C132547"/>
    <w:rsid w:val="2CD93125"/>
    <w:rsid w:val="2CDF0489"/>
    <w:rsid w:val="2DDE794C"/>
    <w:rsid w:val="2F324ED1"/>
    <w:rsid w:val="317558F5"/>
    <w:rsid w:val="34A04BE9"/>
    <w:rsid w:val="34DC6E90"/>
    <w:rsid w:val="357551BE"/>
    <w:rsid w:val="35803564"/>
    <w:rsid w:val="3AC15303"/>
    <w:rsid w:val="3C0D09B2"/>
    <w:rsid w:val="3CD868A6"/>
    <w:rsid w:val="43684698"/>
    <w:rsid w:val="43B35148"/>
    <w:rsid w:val="45393952"/>
    <w:rsid w:val="4883734F"/>
    <w:rsid w:val="49360CB0"/>
    <w:rsid w:val="4D957D4C"/>
    <w:rsid w:val="4E426780"/>
    <w:rsid w:val="522E010C"/>
    <w:rsid w:val="54FE208A"/>
    <w:rsid w:val="56373C1E"/>
    <w:rsid w:val="594B0C13"/>
    <w:rsid w:val="5CCC483D"/>
    <w:rsid w:val="5FC32C70"/>
    <w:rsid w:val="62CD52C3"/>
    <w:rsid w:val="6A8D728C"/>
    <w:rsid w:val="6D34019A"/>
    <w:rsid w:val="6F140810"/>
    <w:rsid w:val="72015139"/>
    <w:rsid w:val="72121F97"/>
    <w:rsid w:val="72DA625E"/>
    <w:rsid w:val="7525532E"/>
    <w:rsid w:val="75E23C4E"/>
    <w:rsid w:val="77661A93"/>
    <w:rsid w:val="7929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Hyperlink"/>
    <w:basedOn w:val="7"/>
    <w:unhideWhenUsed/>
    <w:qFormat/>
    <w:uiPriority w:val="99"/>
    <w:rPr>
      <w:color w:val="0000FF"/>
      <w:u w:val="single"/>
    </w:rPr>
  </w:style>
  <w:style w:type="paragraph" w:customStyle="1" w:styleId="10">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华测检测认证集团股份有限公司</Company>
  <Pages>8</Pages>
  <Words>558</Words>
  <Characters>3184</Characters>
  <Lines>26</Lines>
  <Paragraphs>7</Paragraphs>
  <TotalTime>181</TotalTime>
  <ScaleCrop>false</ScaleCrop>
  <LinksUpToDate>false</LinksUpToDate>
  <CharactersWithSpaces>3735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2020-11-04T13:13:00Z</dcterms:created>
  <dc:creator>zhenyongwen</dc:creator>
  <cp:lastModifiedBy>Administrator</cp:lastModifiedBy>
  <dcterms:modified xsi:type="dcterms:W3CDTF">2020-11-20T02:31:35Z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