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lang w:eastAsia="zh-CN"/>
        </w:rPr>
      </w:pPr>
      <w:r>
        <w:rPr>
          <w:rFonts w:hint="eastAsia" w:ascii="黑体" w:hAnsi="宋体" w:eastAsia="黑体" w:cs="黑体"/>
          <w:sz w:val="32"/>
          <w:szCs w:val="32"/>
        </w:rPr>
        <w:t>附件</w:t>
      </w: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网络安全服务项目综合评分表</w:t>
      </w:r>
      <w:bookmarkStart w:id="0" w:name="_GoBack"/>
      <w:bookmarkEnd w:id="0"/>
    </w:p>
    <w:p>
      <w:pPr>
        <w:spacing w:line="560" w:lineRule="exact"/>
        <w:ind w:firstLine="420" w:firstLineChars="200"/>
        <w:rPr>
          <w:rFonts w:ascii="仿宋_GB2312" w:hAnsi="仿宋_GB2312" w:cs="仿宋_GB2312"/>
          <w:kern w:val="0"/>
          <w:szCs w:val="32"/>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评标方法为综合评分法，具体评分标准和规则为：从商务、技术和价格三个部分评分因素由评标小组进行综合评分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tbl>
      <w:tblPr>
        <w:tblStyle w:val="3"/>
        <w:tblW w:w="8880" w:type="dxa"/>
        <w:tblInd w:w="118" w:type="dxa"/>
        <w:tblLayout w:type="fixed"/>
        <w:tblCellMar>
          <w:top w:w="0" w:type="dxa"/>
          <w:left w:w="108" w:type="dxa"/>
          <w:bottom w:w="0" w:type="dxa"/>
          <w:right w:w="108" w:type="dxa"/>
        </w:tblCellMar>
      </w:tblPr>
      <w:tblGrid>
        <w:gridCol w:w="993"/>
        <w:gridCol w:w="1003"/>
        <w:gridCol w:w="995"/>
        <w:gridCol w:w="4672"/>
        <w:gridCol w:w="995"/>
        <w:gridCol w:w="222"/>
      </w:tblGrid>
      <w:tr>
        <w:tblPrEx>
          <w:tblCellMar>
            <w:top w:w="0" w:type="dxa"/>
            <w:left w:w="108" w:type="dxa"/>
            <w:bottom w:w="0" w:type="dxa"/>
            <w:right w:w="108" w:type="dxa"/>
          </w:tblCellMar>
        </w:tblPrEx>
        <w:trPr>
          <w:gridAfter w:val="1"/>
          <w:wAfter w:w="222" w:type="dxa"/>
          <w:trHeight w:val="360" w:hRule="atLeast"/>
        </w:trPr>
        <w:tc>
          <w:tcPr>
            <w:tcW w:w="299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（一）商务部分</w:t>
            </w:r>
          </w:p>
        </w:tc>
        <w:tc>
          <w:tcPr>
            <w:tcW w:w="566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40</w:t>
            </w:r>
            <w:r>
              <w:rPr>
                <w:rFonts w:hint="eastAsia" w:ascii="仿宋" w:hAnsi="仿宋" w:eastAsia="仿宋" w:cs="宋体"/>
                <w:color w:val="000000"/>
                <w:kern w:val="0"/>
                <w:sz w:val="28"/>
                <w:szCs w:val="28"/>
              </w:rPr>
              <w:t>分</w:t>
            </w:r>
          </w:p>
        </w:tc>
      </w:tr>
      <w:tr>
        <w:tblPrEx>
          <w:tblCellMar>
            <w:top w:w="0" w:type="dxa"/>
            <w:left w:w="108" w:type="dxa"/>
            <w:bottom w:w="0" w:type="dxa"/>
            <w:right w:w="108" w:type="dxa"/>
          </w:tblCellMar>
        </w:tblPrEx>
        <w:trPr>
          <w:gridAfter w:val="1"/>
          <w:wAfter w:w="222" w:type="dxa"/>
          <w:trHeight w:val="312"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评分项目</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分值</w:t>
            </w:r>
          </w:p>
        </w:tc>
        <w:tc>
          <w:tcPr>
            <w:tcW w:w="46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评分细则</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得分</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center"/>
              <w:rPr>
                <w:rFonts w:hint="eastAsia" w:ascii="仿宋" w:hAnsi="仿宋" w:eastAsia="仿宋" w:cs="宋体"/>
                <w:color w:val="000000"/>
                <w:kern w:val="0"/>
                <w:sz w:val="20"/>
                <w:szCs w:val="20"/>
              </w:rPr>
            </w:pPr>
          </w:p>
        </w:tc>
      </w:tr>
      <w:tr>
        <w:tblPrEx>
          <w:tblCellMar>
            <w:top w:w="0" w:type="dxa"/>
            <w:left w:w="108" w:type="dxa"/>
            <w:bottom w:w="0" w:type="dxa"/>
            <w:right w:w="108" w:type="dxa"/>
          </w:tblCellMar>
        </w:tblPrEx>
        <w:trPr>
          <w:trHeight w:val="90"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同类项目业绩</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近三年投标人曾经承担过深圳市行政机关、事业单位的类似安全服务项目，被服务单位需为《深圳市2020年度绩效管理工作实施方案（含评分标准）》的直接评估对象，每提供一个此类案例得5分，最高不超过15分。</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（投标人须提供中标通知书或合同关键页的复印件加盖公章。）</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303"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投标人自主知识产权产品（创新、设计）情况</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auto"/>
                <w:kern w:val="0"/>
                <w:sz w:val="20"/>
                <w:szCs w:val="20"/>
                <w:lang w:eastAsia="zh-CN"/>
              </w:rPr>
            </w:pPr>
            <w:r>
              <w:rPr>
                <w:rFonts w:hint="eastAsia" w:ascii="仿宋" w:hAnsi="仿宋" w:eastAsia="仿宋" w:cs="宋体"/>
                <w:color w:val="auto"/>
                <w:kern w:val="0"/>
                <w:sz w:val="20"/>
                <w:szCs w:val="20"/>
                <w:lang w:val="en-US" w:eastAsia="zh-CN"/>
              </w:rPr>
              <w:t>3</w:t>
            </w: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（一）评分内容：</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投标人具有在线安全相关产品</w:t>
            </w:r>
            <w:r>
              <w:rPr>
                <w:rFonts w:hint="eastAsia" w:ascii="仿宋" w:hAnsi="仿宋" w:eastAsia="仿宋" w:cs="宋体"/>
                <w:color w:val="auto"/>
                <w:kern w:val="0"/>
                <w:sz w:val="20"/>
                <w:szCs w:val="20"/>
                <w:lang w:val="en-US" w:eastAsia="zh-CN"/>
              </w:rPr>
              <w:t>的</w:t>
            </w:r>
            <w:r>
              <w:rPr>
                <w:rFonts w:hint="eastAsia" w:ascii="仿宋" w:hAnsi="仿宋" w:eastAsia="仿宋" w:cs="宋体"/>
                <w:color w:val="auto"/>
                <w:kern w:val="0"/>
                <w:sz w:val="20"/>
                <w:szCs w:val="20"/>
              </w:rPr>
              <w:t>计算机软件著作权登记证书</w:t>
            </w:r>
            <w:r>
              <w:rPr>
                <w:rFonts w:hint="eastAsia" w:ascii="仿宋" w:hAnsi="仿宋" w:eastAsia="仿宋" w:cs="宋体"/>
                <w:color w:val="auto"/>
                <w:kern w:val="0"/>
                <w:sz w:val="20"/>
                <w:szCs w:val="20"/>
                <w:lang w:val="en-US" w:eastAsia="zh-CN"/>
              </w:rPr>
              <w:t>或取得相关授权使用权</w:t>
            </w:r>
            <w:r>
              <w:rPr>
                <w:rFonts w:hint="eastAsia" w:ascii="仿宋" w:hAnsi="仿宋" w:eastAsia="仿宋" w:cs="宋体"/>
                <w:color w:val="auto"/>
                <w:kern w:val="0"/>
                <w:sz w:val="20"/>
                <w:szCs w:val="20"/>
              </w:rPr>
              <w:t>的，此项得</w:t>
            </w:r>
            <w:r>
              <w:rPr>
                <w:rFonts w:hint="eastAsia" w:ascii="仿宋" w:hAnsi="仿宋" w:eastAsia="仿宋" w:cs="宋体"/>
                <w:color w:val="auto"/>
                <w:kern w:val="0"/>
                <w:sz w:val="20"/>
                <w:szCs w:val="20"/>
                <w:lang w:val="en-US" w:eastAsia="zh-CN"/>
              </w:rPr>
              <w:t>3</w:t>
            </w:r>
            <w:r>
              <w:rPr>
                <w:rFonts w:hint="eastAsia" w:ascii="仿宋" w:hAnsi="仿宋" w:eastAsia="仿宋" w:cs="宋体"/>
                <w:color w:val="auto"/>
                <w:kern w:val="0"/>
                <w:sz w:val="20"/>
                <w:szCs w:val="20"/>
              </w:rPr>
              <w:t>分，否则不得分。</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（二）评分依据:</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1.须提供有效的计算机软件著作权登记证书复印件或</w:t>
            </w:r>
            <w:r>
              <w:rPr>
                <w:rFonts w:hint="eastAsia" w:ascii="仿宋" w:hAnsi="仿宋" w:eastAsia="仿宋" w:cs="宋体"/>
                <w:color w:val="auto"/>
                <w:kern w:val="0"/>
                <w:sz w:val="20"/>
                <w:szCs w:val="20"/>
                <w:lang w:val="en-US" w:eastAsia="zh-CN"/>
              </w:rPr>
              <w:t>授权证书复印件</w:t>
            </w:r>
            <w:r>
              <w:rPr>
                <w:rFonts w:hint="eastAsia" w:ascii="仿宋" w:hAnsi="仿宋" w:eastAsia="仿宋" w:cs="宋体"/>
                <w:color w:val="auto"/>
                <w:kern w:val="0"/>
                <w:sz w:val="20"/>
                <w:szCs w:val="20"/>
              </w:rPr>
              <w:t>并加盖投标人公章，原件备查。</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2.未按要求承诺或未按要求提供或提供材料未能有效证明的不得分。</w:t>
            </w:r>
          </w:p>
        </w:tc>
        <w:tc>
          <w:tcPr>
            <w:tcW w:w="99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FF0000"/>
                <w:kern w:val="0"/>
                <w:sz w:val="20"/>
                <w:szCs w:val="20"/>
              </w:rPr>
            </w:pPr>
            <w:r>
              <w:rPr>
                <w:rFonts w:hint="eastAsia" w:ascii="仿宋" w:hAnsi="仿宋" w:eastAsia="仿宋" w:cs="宋体"/>
                <w:color w:val="FF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93"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诚信情况</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auto"/>
                <w:kern w:val="0"/>
                <w:sz w:val="20"/>
                <w:szCs w:val="20"/>
                <w:lang w:val="en-US" w:eastAsia="zh-CN"/>
              </w:rPr>
              <w:t>5</w:t>
            </w: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作为得分依据，格式自拟；未提供诚信承诺函不得分）</w:t>
            </w:r>
          </w:p>
        </w:tc>
        <w:tc>
          <w:tcPr>
            <w:tcW w:w="99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公司资质</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投标人具有以下资质：</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（一）具有信息安全风险评估服务资质；</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（二）具有信息安全应急处理服务资质；</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（三）具有信息系统安全运维服务资质；</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（四）具有信息系统安全集成服务资质；</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（五）具有涉密信息系统集成资质证书资质</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需提供相关资质证书，每提供一项得2分，满分10分，其他情况不得分。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28"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项目保密承诺函（</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auto"/>
                <w:kern w:val="0"/>
                <w:sz w:val="20"/>
                <w:szCs w:val="20"/>
              </w:rPr>
              <w:t>2</w:t>
            </w: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评审内容：在投标文件中提供服务期限内的保密承诺的得</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分，没有不得分。（提供保密承诺函作为得分依据，格式自拟，未提供承诺内容不满足要求不得分）</w:t>
            </w:r>
          </w:p>
        </w:tc>
        <w:tc>
          <w:tcPr>
            <w:tcW w:w="99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疫情防控（5分）</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评审内容：</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（一）稳岗企业得分（</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85"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80%（含）的企业，视为稳岗企业，提供自身符合稳岗企业条件的承诺函得</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投标人提供虚假承诺的，将做无效投标处理，涉嫌存在违法违规行为的，依法报主管部门处理处罚。</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（二）疫情防控重点保障企业得分（</w:t>
            </w: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4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得</w:t>
            </w: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60" w:hRule="atLeast"/>
        </w:trPr>
        <w:tc>
          <w:tcPr>
            <w:tcW w:w="299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（二）技术部分</w:t>
            </w:r>
          </w:p>
        </w:tc>
        <w:tc>
          <w:tcPr>
            <w:tcW w:w="566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40分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评分项目</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分值</w:t>
            </w:r>
          </w:p>
        </w:tc>
        <w:tc>
          <w:tcPr>
            <w:tcW w:w="467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评分细则</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得分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总体概述</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提供符合本项目服务特点的相关概述。</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（1）项目相关概述内容全面、具体；</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（2）项目相关概述内容针对性强；</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（3）项目相关概述内容科学合理、可操作强；</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73"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满足已上三项要求得5分，满足二项要求得3分，满足一项得1分，其他情况不得分。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项目实施方案</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评审内容：包含但不限于人员的配置、服务方案（实施方案中必须包含以上内容，否则只能评价为差）。</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（一）项目实施方案内容全面；</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（二）项目实施方案内容具体；</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（三）项目实施方案内容针对性；</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（四）项目实施方案内容科学合理；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（五）项目实施方案内容可操作性强。</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73"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满足以上五项要求得20分，满足以上四项要求得15分，满足以上三项要求得10分，其它情况不得分。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团队能力</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评审内容：</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nil"/>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（1）投标人针对本项目的项目负责人：项目负责人同时具备PMP和CISP证书，满足要求得4分，其他情况不得分；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83"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（2）团队人员提供 CCIE-Security、CISP、ISO27001，注册渗透测试工程师证书，每提供一种得2分，全部提供得8分，多人具备同一种证书，只记一次得分。</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0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本地化服务</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672" w:type="dxa"/>
            <w:tcBorders>
              <w:top w:val="nil"/>
              <w:left w:val="nil"/>
              <w:bottom w:val="nil"/>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投标人注册地为深圳市得</w:t>
            </w: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分；注册地在其他市，但承诺中标后在深圳有设立服务点的得</w:t>
            </w: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分，其他情况不得分；</w:t>
            </w:r>
          </w:p>
        </w:tc>
        <w:tc>
          <w:tcPr>
            <w:tcW w:w="99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73" w:hRule="atLeast"/>
        </w:trPr>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10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4672"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提供营业执照复印件</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lang w:val="en-US" w:eastAsia="zh-CN"/>
              </w:rPr>
              <w:t>注：注册地非深圳市的投标人需额外提供</w:t>
            </w:r>
            <w:r>
              <w:rPr>
                <w:rFonts w:hint="eastAsia" w:ascii="仿宋" w:hAnsi="仿宋" w:eastAsia="仿宋" w:cs="宋体"/>
                <w:color w:val="000000"/>
                <w:kern w:val="0"/>
                <w:sz w:val="20"/>
                <w:szCs w:val="20"/>
              </w:rPr>
              <w:t>承诺函</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lang w:val="en-US" w:eastAsia="zh-CN"/>
              </w:rPr>
              <w:t>得3分</w:t>
            </w:r>
            <w:r>
              <w:rPr>
                <w:rFonts w:hint="eastAsia" w:ascii="仿宋" w:hAnsi="仿宋" w:eastAsia="仿宋" w:cs="宋体"/>
                <w:color w:val="000000"/>
                <w:kern w:val="0"/>
                <w:sz w:val="20"/>
                <w:szCs w:val="20"/>
              </w:rPr>
              <w:t>。</w:t>
            </w:r>
          </w:p>
        </w:tc>
        <w:tc>
          <w:tcPr>
            <w:tcW w:w="99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60" w:hRule="atLeast"/>
        </w:trPr>
        <w:tc>
          <w:tcPr>
            <w:tcW w:w="299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（三）价格部分</w:t>
            </w:r>
          </w:p>
        </w:tc>
        <w:tc>
          <w:tcPr>
            <w:tcW w:w="566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20分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评分项目</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分值</w:t>
            </w:r>
          </w:p>
        </w:tc>
        <w:tc>
          <w:tcPr>
            <w:tcW w:w="467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评分细则</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得分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93"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00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报价得分</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467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报价得分按照平均价优先法计算，即满足采购招标需求的所有方案报价的平均价为评标基准价，其价格分为满分，其他供应商的价格得分统一按照下列公式计算：报价得分=（1-｜1-投标报价/评标基准价｜）×20，当报价得分&lt;0时，计0分。</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5" w:hRule="atLeast"/>
        </w:trPr>
        <w:tc>
          <w:tcPr>
            <w:tcW w:w="7663"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评标总得分：商务部分＋技术部分＋价格部分</w:t>
            </w:r>
          </w:p>
        </w:tc>
        <w:tc>
          <w:tcPr>
            <w:tcW w:w="995"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　</w:t>
            </w:r>
          </w:p>
        </w:tc>
        <w:tc>
          <w:tcPr>
            <w:tcW w:w="222" w:type="dxa"/>
            <w:vAlign w:val="center"/>
          </w:tcPr>
          <w:p>
            <w:pPr>
              <w:widowControl/>
              <w:jc w:val="left"/>
              <w:rPr>
                <w:rFonts w:ascii="Times New Roman" w:hAnsi="Times New Roman" w:eastAsia="Times New Roman" w:cs="Times New Roman"/>
                <w:kern w:val="0"/>
                <w:sz w:val="20"/>
                <w:szCs w:val="20"/>
              </w:rPr>
            </w:pPr>
          </w:p>
        </w:tc>
      </w:tr>
    </w:tbl>
    <w:p>
      <w:pPr>
        <w:rPr>
          <w:rFonts w:hint="default" w:eastAsiaTheme="minorEastAsia"/>
          <w:lang w:val="en-US" w:eastAsia="zh-CN"/>
        </w:rPr>
      </w:pPr>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70EDD"/>
    <w:rsid w:val="04037594"/>
    <w:rsid w:val="04792E14"/>
    <w:rsid w:val="127A242A"/>
    <w:rsid w:val="14464859"/>
    <w:rsid w:val="1CE54BCA"/>
    <w:rsid w:val="1E0D7D91"/>
    <w:rsid w:val="282E6A56"/>
    <w:rsid w:val="2E861234"/>
    <w:rsid w:val="316E12C1"/>
    <w:rsid w:val="3B180D87"/>
    <w:rsid w:val="3DAF1D34"/>
    <w:rsid w:val="42DC6210"/>
    <w:rsid w:val="44C70EDD"/>
    <w:rsid w:val="4B16180B"/>
    <w:rsid w:val="4B6E768E"/>
    <w:rsid w:val="4D304D2B"/>
    <w:rsid w:val="4DE977CE"/>
    <w:rsid w:val="542872BF"/>
    <w:rsid w:val="5AA84682"/>
    <w:rsid w:val="5D0F0631"/>
    <w:rsid w:val="5D271447"/>
    <w:rsid w:val="6584498B"/>
    <w:rsid w:val="69EA3A0C"/>
    <w:rsid w:val="6CFE1CEF"/>
    <w:rsid w:val="74907628"/>
    <w:rsid w:val="7C012196"/>
    <w:rsid w:val="7E4833D9"/>
    <w:rsid w:val="7F1C1B60"/>
    <w:rsid w:val="7FF3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2019-09-26T11:31:00Z</dcterms:created>
  <dc:creator>袁韵恒</dc:creator>
  <cp:lastModifiedBy>Darcya</cp:lastModifiedBy>
  <cp:lastPrinted>2020-11-27T01:50:00Z</cp:lastPrinted>
  <dcterms:modified xsi:type="dcterms:W3CDTF">2020-11-30T10:19:53Z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