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560" w:lineRule="exact"/>
        <w:textAlignment w:val="auto"/>
        <w:rPr>
          <w:rFonts w:ascii="黑体" w:hAnsi="黑体" w:eastAsia="黑体" w:cs="Arial"/>
          <w:color w:val="auto"/>
          <w:kern w:val="0"/>
          <w:szCs w:val="32"/>
        </w:rPr>
      </w:pPr>
      <w:r>
        <w:rPr>
          <w:rFonts w:hint="eastAsia" w:ascii="黑体" w:hAnsi="黑体" w:eastAsia="黑体" w:cs="Arial"/>
          <w:color w:val="auto"/>
          <w:kern w:val="0"/>
          <w:szCs w:val="32"/>
        </w:rPr>
        <w:t>附件4</w:t>
      </w:r>
    </w:p>
    <w:p>
      <w:pPr>
        <w:pageBreakBefore w:val="0"/>
        <w:kinsoku/>
        <w:wordWrap/>
        <w:overflowPunct/>
        <w:topLinePunct w:val="0"/>
        <w:autoSpaceDE/>
        <w:autoSpaceDN/>
        <w:bidi w:val="0"/>
        <w:adjustRightInd/>
        <w:snapToGrid/>
        <w:spacing w:line="560" w:lineRule="exact"/>
        <w:ind w:firstLine="832"/>
        <w:jc w:val="center"/>
        <w:textAlignment w:val="auto"/>
        <w:rPr>
          <w:rFonts w:ascii="华文中宋" w:hAnsi="华文中宋" w:eastAsia="华文中宋"/>
          <w:color w:val="auto"/>
          <w:spacing w:val="-12"/>
          <w:sz w:val="44"/>
          <w:szCs w:val="44"/>
        </w:rPr>
      </w:pPr>
      <w:r>
        <w:rPr>
          <w:rFonts w:hint="eastAsia" w:ascii="华文中宋" w:hAnsi="华文中宋" w:eastAsia="华文中宋"/>
          <w:color w:val="auto"/>
          <w:spacing w:val="-12"/>
          <w:sz w:val="44"/>
          <w:szCs w:val="44"/>
        </w:rPr>
        <w:t>部分不合格项目小知识</w:t>
      </w:r>
    </w:p>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仿宋_GB2312"/>
          <w:color w:val="auto"/>
          <w:szCs w:val="32"/>
        </w:rPr>
      </w:pPr>
    </w:p>
    <w:p>
      <w:pPr>
        <w:pageBreakBefore w:val="0"/>
        <w:kinsoku/>
        <w:wordWrap/>
        <w:overflowPunct/>
        <w:topLinePunct w:val="0"/>
        <w:autoSpaceDE/>
        <w:autoSpaceDN/>
        <w:bidi w:val="0"/>
        <w:adjustRightInd/>
        <w:snapToGrid/>
        <w:spacing w:line="560" w:lineRule="exact"/>
        <w:textAlignment w:val="auto"/>
        <w:rPr>
          <w:rFonts w:ascii="黑体" w:hAnsi="黑体" w:eastAsia="黑体" w:cs="仿宋_GB2312"/>
          <w:color w:val="auto"/>
          <w:szCs w:val="32"/>
        </w:rPr>
      </w:pPr>
      <w:r>
        <w:rPr>
          <w:rFonts w:hint="eastAsia" w:ascii="黑体" w:hAnsi="黑体" w:eastAsia="黑体" w:cs="仿宋_GB2312"/>
          <w:color w:val="auto"/>
          <w:szCs w:val="32"/>
        </w:rPr>
        <w:t>一、不合格项目小知识</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(一)菌落总数</w:t>
      </w:r>
    </w:p>
    <w:p>
      <w:pPr>
        <w:pageBreakBefore w:val="0"/>
        <w:kinsoku/>
        <w:wordWrap/>
        <w:overflowPunct/>
        <w:topLinePunct w:val="0"/>
        <w:autoSpaceDE/>
        <w:autoSpaceDN/>
        <w:bidi w:val="0"/>
        <w:adjustRightInd/>
        <w:snapToGrid/>
        <w:spacing w:line="560" w:lineRule="exact"/>
        <w:ind w:firstLine="563" w:firstLineChars="176"/>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菌落总数是指示性微生物指标，并非致病菌指标，主要用来评价食品清洁度，反映食品在生产过程中是否符合卫生要求，一定程度上标志着食品卫生质量的优劣。《广东省食品安全地方标准 非预包装即食食品微生物限量》</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DBS 44/006-2016</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中规定</w:t>
      </w:r>
      <w:r>
        <w:rPr>
          <w:rFonts w:hint="eastAsia" w:ascii="仿宋_GB2312" w:hAnsi="仿宋" w:cs="仿宋"/>
          <w:color w:val="auto"/>
          <w:sz w:val="32"/>
          <w:szCs w:val="32"/>
          <w:lang w:eastAsia="zh-CN"/>
        </w:rPr>
        <w:t>，</w:t>
      </w:r>
      <w:r>
        <w:rPr>
          <w:rFonts w:hint="eastAsia" w:ascii="仿宋_GB2312" w:hAnsi="仿宋" w:cs="仿宋"/>
          <w:color w:val="auto"/>
          <w:sz w:val="32"/>
          <w:szCs w:val="32"/>
          <w:lang w:eastAsia="zh-CN"/>
        </w:rPr>
        <w:t>熟肉制品</w:t>
      </w:r>
      <w:r>
        <w:rPr>
          <w:rFonts w:hint="eastAsia" w:ascii="仿宋_GB2312" w:hAnsi="仿宋" w:eastAsia="仿宋_GB2312" w:cs="仿宋"/>
          <w:color w:val="auto"/>
          <w:sz w:val="32"/>
          <w:szCs w:val="32"/>
        </w:rPr>
        <w:t>菌落总数＜10</w:t>
      </w:r>
      <w:r>
        <w:rPr>
          <w:rFonts w:hint="eastAsia" w:ascii="仿宋_GB2312" w:hAnsi="仿宋" w:cs="仿宋"/>
          <w:color w:val="auto"/>
          <w:sz w:val="32"/>
          <w:szCs w:val="32"/>
          <w:vertAlign w:val="superscript"/>
          <w:lang w:val="en-US" w:eastAsia="zh-CN"/>
        </w:rPr>
        <w:t>5</w:t>
      </w:r>
      <w:r>
        <w:rPr>
          <w:rFonts w:hint="eastAsia" w:ascii="仿宋_GB2312" w:hAnsi="仿宋" w:eastAsia="仿宋_GB2312" w:cs="仿宋"/>
          <w:color w:val="auto"/>
          <w:sz w:val="32"/>
          <w:szCs w:val="32"/>
        </w:rPr>
        <w:t xml:space="preserve"> CFU/g为满意，10</w:t>
      </w:r>
      <w:r>
        <w:rPr>
          <w:rFonts w:hint="eastAsia" w:ascii="仿宋_GB2312" w:hAnsi="仿宋" w:cs="仿宋"/>
          <w:color w:val="auto"/>
          <w:sz w:val="32"/>
          <w:szCs w:val="32"/>
          <w:vertAlign w:val="superscript"/>
          <w:lang w:val="en-US" w:eastAsia="zh-CN"/>
        </w:rPr>
        <w:t>5</w:t>
      </w:r>
      <w:r>
        <w:rPr>
          <w:rFonts w:hint="eastAsia" w:ascii="仿宋_GB2312" w:hAnsi="仿宋" w:eastAsia="仿宋_GB2312" w:cs="仿宋"/>
          <w:color w:val="auto"/>
          <w:sz w:val="32"/>
          <w:szCs w:val="32"/>
        </w:rPr>
        <w:t xml:space="preserve"> -＜10</w:t>
      </w:r>
      <w:r>
        <w:rPr>
          <w:rFonts w:hint="eastAsia" w:ascii="仿宋_GB2312" w:hAnsi="仿宋" w:cs="仿宋"/>
          <w:color w:val="auto"/>
          <w:sz w:val="32"/>
          <w:szCs w:val="32"/>
          <w:vertAlign w:val="superscript"/>
          <w:lang w:val="en-US" w:eastAsia="zh-CN"/>
        </w:rPr>
        <w:t>6</w:t>
      </w:r>
      <w:r>
        <w:rPr>
          <w:rFonts w:hint="eastAsia" w:ascii="仿宋_GB2312" w:hAnsi="仿宋" w:eastAsia="仿宋_GB2312" w:cs="仿宋"/>
          <w:color w:val="auto"/>
          <w:sz w:val="32"/>
          <w:szCs w:val="32"/>
        </w:rPr>
        <w:t>CFU/g为可接受，≥10</w:t>
      </w:r>
      <w:r>
        <w:rPr>
          <w:rFonts w:hint="eastAsia" w:ascii="仿宋_GB2312" w:hAnsi="仿宋" w:cs="仿宋"/>
          <w:color w:val="auto"/>
          <w:sz w:val="32"/>
          <w:szCs w:val="32"/>
          <w:vertAlign w:val="superscript"/>
          <w:lang w:val="en-US" w:eastAsia="zh-CN"/>
        </w:rPr>
        <w:t>6</w:t>
      </w:r>
      <w:r>
        <w:rPr>
          <w:rFonts w:hint="eastAsia" w:ascii="仿宋_GB2312" w:hAnsi="仿宋" w:eastAsia="仿宋_GB2312" w:cs="仿宋"/>
          <w:color w:val="auto"/>
          <w:sz w:val="32"/>
          <w:szCs w:val="32"/>
        </w:rPr>
        <w:t>CFU/g为不合格</w:t>
      </w:r>
      <w:r>
        <w:rPr>
          <w:rFonts w:hint="eastAsia" w:ascii="仿宋_GB2312" w:hAnsi="仿宋" w:cs="仿宋"/>
          <w:color w:val="auto"/>
          <w:sz w:val="32"/>
          <w:szCs w:val="32"/>
          <w:lang w:eastAsia="zh-CN"/>
        </w:rPr>
        <w:t>；食物材料烹熟后立即食用或立即出售的即食食品（熟肉制品和熟制水产品除外）</w:t>
      </w:r>
      <w:r>
        <w:rPr>
          <w:rFonts w:hint="eastAsia" w:ascii="仿宋_GB2312" w:hAnsi="仿宋" w:eastAsia="仿宋_GB2312" w:cs="仿宋"/>
          <w:color w:val="auto"/>
          <w:sz w:val="32"/>
          <w:szCs w:val="32"/>
        </w:rPr>
        <w:t>菌落总数＜10</w:t>
      </w:r>
      <w:r>
        <w:rPr>
          <w:rFonts w:hint="eastAsia" w:ascii="仿宋_GB2312" w:hAnsi="仿宋" w:cs="仿宋"/>
          <w:color w:val="auto"/>
          <w:sz w:val="32"/>
          <w:szCs w:val="32"/>
          <w:vertAlign w:val="superscript"/>
          <w:lang w:val="en-US" w:eastAsia="zh-CN"/>
        </w:rPr>
        <w:t>4</w:t>
      </w:r>
      <w:r>
        <w:rPr>
          <w:rFonts w:hint="eastAsia" w:ascii="仿宋_GB2312" w:hAnsi="仿宋" w:eastAsia="仿宋_GB2312" w:cs="仿宋"/>
          <w:color w:val="auto"/>
          <w:sz w:val="32"/>
          <w:szCs w:val="32"/>
        </w:rPr>
        <w:t xml:space="preserve"> CFU/g为满意，10</w:t>
      </w:r>
      <w:r>
        <w:rPr>
          <w:rFonts w:hint="eastAsia" w:ascii="仿宋_GB2312" w:hAnsi="仿宋" w:cs="仿宋"/>
          <w:color w:val="auto"/>
          <w:sz w:val="32"/>
          <w:szCs w:val="32"/>
          <w:vertAlign w:val="superscript"/>
          <w:lang w:val="en-US" w:eastAsia="zh-CN"/>
        </w:rPr>
        <w:t>4</w:t>
      </w:r>
      <w:r>
        <w:rPr>
          <w:rFonts w:hint="eastAsia" w:ascii="仿宋_GB2312" w:hAnsi="仿宋" w:eastAsia="仿宋_GB2312" w:cs="仿宋"/>
          <w:color w:val="auto"/>
          <w:sz w:val="32"/>
          <w:szCs w:val="32"/>
        </w:rPr>
        <w:t xml:space="preserve"> -＜10</w:t>
      </w:r>
      <w:r>
        <w:rPr>
          <w:rFonts w:hint="eastAsia" w:ascii="仿宋_GB2312" w:hAnsi="仿宋" w:cs="仿宋"/>
          <w:color w:val="auto"/>
          <w:sz w:val="32"/>
          <w:szCs w:val="32"/>
          <w:vertAlign w:val="superscript"/>
          <w:lang w:val="en-US" w:eastAsia="zh-CN"/>
        </w:rPr>
        <w:t>5</w:t>
      </w:r>
      <w:r>
        <w:rPr>
          <w:rFonts w:hint="eastAsia" w:ascii="仿宋_GB2312" w:hAnsi="仿宋" w:eastAsia="仿宋_GB2312" w:cs="仿宋"/>
          <w:color w:val="auto"/>
          <w:sz w:val="32"/>
          <w:szCs w:val="32"/>
        </w:rPr>
        <w:t>CFU/g为可接受，≥10</w:t>
      </w:r>
      <w:r>
        <w:rPr>
          <w:rFonts w:hint="eastAsia" w:ascii="仿宋_GB2312" w:hAnsi="仿宋" w:cs="仿宋"/>
          <w:color w:val="auto"/>
          <w:sz w:val="32"/>
          <w:szCs w:val="32"/>
          <w:vertAlign w:val="superscript"/>
          <w:lang w:val="en-US" w:eastAsia="zh-CN"/>
        </w:rPr>
        <w:t>5</w:t>
      </w:r>
      <w:r>
        <w:rPr>
          <w:rFonts w:hint="eastAsia" w:ascii="仿宋_GB2312" w:hAnsi="仿宋" w:eastAsia="仿宋_GB2312" w:cs="仿宋"/>
          <w:color w:val="auto"/>
          <w:sz w:val="32"/>
          <w:szCs w:val="32"/>
        </w:rPr>
        <w:t>CFU/g为不合格</w:t>
      </w:r>
      <w:r>
        <w:rPr>
          <w:rFonts w:hint="eastAsia" w:ascii="仿宋_GB2312" w:hAnsi="仿宋" w:eastAsia="仿宋_GB2312" w:cs="仿宋"/>
          <w:color w:val="auto"/>
          <w:sz w:val="32"/>
          <w:szCs w:val="32"/>
        </w:rPr>
        <w:t>。食品的菌落总数超标，说明其产品的卫生状况达不到基本的卫生要求，将会破坏食品的营养成分，加速食品的腐败变质，使食品失去食用价值。消费者食用菌落总数超标严重的食品，容易患痢疾等肠道疾病，会引起呕吐、腹泻等症状。</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（二）镉</w:t>
      </w:r>
    </w:p>
    <w:p>
      <w:pPr>
        <w:pageBreakBefore w:val="0"/>
        <w:kinsoku/>
        <w:wordWrap/>
        <w:overflowPunct/>
        <w:topLinePunct w:val="0"/>
        <w:autoSpaceDE/>
        <w:autoSpaceDN/>
        <w:bidi w:val="0"/>
        <w:adjustRightInd/>
        <w:snapToGrid/>
        <w:spacing w:line="560" w:lineRule="exact"/>
        <w:textAlignment w:val="auto"/>
        <w:rPr>
          <w:color w:val="auto"/>
        </w:rPr>
      </w:pPr>
      <w:r>
        <w:rPr>
          <w:color w:val="auto"/>
        </w:rPr>
        <w:t>金属镉毒性很低，但其化合物毒性很大。</w:t>
      </w:r>
      <w:r>
        <w:rPr>
          <w:rFonts w:hint="eastAsia" w:ascii="仿宋_GB2312" w:hAnsi="仿宋" w:eastAsia="仿宋_GB2312" w:cs="仿宋"/>
          <w:color w:val="auto"/>
          <w:sz w:val="32"/>
          <w:szCs w:val="32"/>
          <w:lang w:eastAsia="zh-CN"/>
        </w:rPr>
        <w:t>《食品安全国家标准 食品中污染物限量》</w:t>
      </w:r>
      <w:r>
        <w:rPr>
          <w:rFonts w:hint="eastAsia" w:ascii="仿宋_GB2312" w:hAnsi="仿宋" w:cs="仿宋"/>
          <w:color w:val="auto"/>
          <w:sz w:val="32"/>
          <w:szCs w:val="32"/>
          <w:lang w:eastAsia="zh-CN"/>
        </w:rPr>
        <w:t>（</w:t>
      </w:r>
      <w:r>
        <w:rPr>
          <w:rFonts w:hint="eastAsia" w:ascii="仿宋_GB2312" w:hAnsi="仿宋" w:eastAsia="仿宋_GB2312" w:cs="仿宋"/>
          <w:color w:val="auto"/>
          <w:sz w:val="32"/>
          <w:szCs w:val="32"/>
          <w:lang w:eastAsia="zh-CN"/>
        </w:rPr>
        <w:t>GB 2762-2017</w:t>
      </w:r>
      <w:r>
        <w:rPr>
          <w:rFonts w:hint="eastAsia" w:ascii="仿宋_GB2312" w:hAnsi="仿宋" w:cs="仿宋"/>
          <w:color w:val="auto"/>
          <w:sz w:val="32"/>
          <w:szCs w:val="32"/>
          <w:lang w:eastAsia="zh-CN"/>
        </w:rPr>
        <w:t>）</w:t>
      </w:r>
      <w:r>
        <w:rPr>
          <w:rFonts w:hint="eastAsia"/>
          <w:color w:val="auto"/>
          <w:lang w:val="en-US" w:eastAsia="zh-CN"/>
        </w:rPr>
        <w:t>中规定，辣椒中镉的限量值应</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lang w:val="en-US" w:eastAsia="zh-CN"/>
        </w:rPr>
        <w:t>05</w:t>
      </w:r>
      <w:r>
        <w:rPr>
          <w:rFonts w:hint="eastAsia" w:ascii="仿宋_GB2312" w:hAnsi="仿宋_GB2312" w:eastAsia="仿宋_GB2312" w:cs="仿宋_GB2312"/>
          <w:color w:val="auto"/>
          <w:lang w:val="en-US" w:eastAsia="zh-CN"/>
        </w:rPr>
        <w:t>mg/kg</w:t>
      </w:r>
      <w:r>
        <w:rPr>
          <w:rFonts w:hint="eastAsia"/>
          <w:color w:val="auto"/>
          <w:lang w:val="en-US" w:eastAsia="zh-CN"/>
        </w:rPr>
        <w:t>。</w:t>
      </w:r>
      <w:r>
        <w:rPr>
          <w:color w:val="auto"/>
        </w:rPr>
        <w:t>人体的镉中毒主要是通过消化道与呼吸道摄取被镉污染的水、食物、空气而引起的。镉被人体吸收后，在体内形成镉硫蛋白，通过血液到达全身，并有选择性地蓄积于肾、肝中，对肾脏、肝脏产生危害，还容易造成骨质疏松、变形、关节疼痛等一系列症状，如日本富士山县镉中毒事件的“痛痛病”。</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（三）山梨酸及其钾盐</w:t>
      </w:r>
    </w:p>
    <w:p>
      <w:pPr>
        <w:pageBreakBefore w:val="0"/>
        <w:kinsoku/>
        <w:wordWrap/>
        <w:overflowPunct/>
        <w:topLinePunct w:val="0"/>
        <w:autoSpaceDE/>
        <w:autoSpaceDN/>
        <w:bidi w:val="0"/>
        <w:adjustRightInd/>
        <w:snapToGrid/>
        <w:spacing w:line="560" w:lineRule="exact"/>
        <w:textAlignment w:val="auto"/>
        <w:rPr>
          <w:color w:val="auto"/>
        </w:rPr>
      </w:pPr>
      <w:r>
        <w:rPr>
          <w:rFonts w:hint="eastAsia"/>
          <w:color w:val="auto"/>
        </w:rPr>
        <w:t>山梨酸又名花秋酸，多用其钾盐。其抗菌性强，能抑制细菌、真菌和酵母的生长，防腐效果好，是目前应用非常广泛的食品防霉剂。</w:t>
      </w:r>
      <w:r>
        <w:rPr>
          <w:rFonts w:hint="eastAsia" w:ascii="仿宋_GB2312" w:hAnsi="仿宋_GB2312" w:eastAsia="仿宋_GB2312" w:cs="仿宋_GB2312"/>
          <w:color w:val="auto"/>
          <w:lang w:eastAsia="zh-CN"/>
        </w:rPr>
        <w:t>《食品安全国家标准 食品添加剂使用标准》</w:t>
      </w:r>
      <w:r>
        <w:rPr>
          <w:rFonts w:hint="eastAsia" w:ascii="仿宋_GB2312" w:hAnsi="仿宋_GB2312" w:cs="仿宋_GB2312"/>
          <w:color w:val="auto"/>
          <w:lang w:eastAsia="zh-CN"/>
        </w:rPr>
        <w:t>（</w:t>
      </w:r>
      <w:r>
        <w:rPr>
          <w:rFonts w:hint="eastAsia" w:ascii="仿宋_GB2312" w:hAnsi="仿宋_GB2312" w:eastAsia="仿宋_GB2312" w:cs="仿宋_GB2312"/>
          <w:color w:val="auto"/>
          <w:lang w:eastAsia="zh-CN"/>
        </w:rPr>
        <w:t>GB 2760-2014</w:t>
      </w:r>
      <w:r>
        <w:rPr>
          <w:rFonts w:hint="eastAsia" w:ascii="仿宋_GB2312" w:hAnsi="仿宋_GB2312" w:cs="仿宋_GB2312"/>
          <w:color w:val="auto"/>
          <w:lang w:eastAsia="zh-CN"/>
        </w:rPr>
        <w:t>）</w:t>
      </w:r>
      <w:r>
        <w:rPr>
          <w:rFonts w:hint="eastAsia" w:ascii="仿宋_GB2312" w:hAnsi="仿宋_GB2312" w:eastAsia="仿宋_GB2312" w:cs="仿宋_GB2312"/>
          <w:color w:val="auto"/>
          <w:lang w:val="en-US" w:eastAsia="zh-CN"/>
        </w:rPr>
        <w:t>规定，豆制品中</w:t>
      </w:r>
      <w:r>
        <w:rPr>
          <w:rFonts w:hint="eastAsia" w:ascii="仿宋_GB2312" w:hAnsi="仿宋_GB2312" w:eastAsia="仿宋_GB2312" w:cs="仿宋_GB2312"/>
          <w:color w:val="auto"/>
        </w:rPr>
        <w:t>山梨酸</w:t>
      </w:r>
      <w:r>
        <w:rPr>
          <w:rFonts w:hint="eastAsia" w:ascii="仿宋_GB2312" w:hAnsi="仿宋_GB2312" w:eastAsia="仿宋_GB2312" w:cs="仿宋_GB2312"/>
          <w:color w:val="auto"/>
          <w:lang w:val="en-US" w:eastAsia="zh-CN"/>
        </w:rPr>
        <w:t>应≤1.0g/kg。</w:t>
      </w:r>
      <w:r>
        <w:rPr>
          <w:rFonts w:hint="eastAsia"/>
          <w:color w:val="auto"/>
        </w:rPr>
        <w:t>国</w:t>
      </w:r>
      <w:r>
        <w:rPr>
          <w:rFonts w:hint="eastAsia"/>
          <w:color w:val="auto"/>
        </w:rPr>
        <w:t>家标准中允许使用山梨酸，但在使用过程中应注意标准的最高限量，不要超标。如果食品中添加的山梨酸超标严重，消费者长期</w:t>
      </w:r>
      <w:r>
        <w:rPr>
          <w:rFonts w:hint="eastAsia"/>
          <w:color w:val="auto"/>
          <w:lang w:eastAsia="zh-CN"/>
        </w:rPr>
        <w:t>食</w:t>
      </w:r>
      <w:r>
        <w:rPr>
          <w:rFonts w:hint="eastAsia"/>
          <w:color w:val="auto"/>
        </w:rPr>
        <w:t>用，在一定程度上会抑制骨骼生长，危害肾、肝脏的健康。</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（四）氧乐果</w:t>
      </w:r>
    </w:p>
    <w:p>
      <w:pPr>
        <w:pageBreakBefore w:val="0"/>
        <w:kinsoku/>
        <w:wordWrap/>
        <w:overflowPunct/>
        <w:topLinePunct w:val="0"/>
        <w:autoSpaceDE/>
        <w:autoSpaceDN/>
        <w:bidi w:val="0"/>
        <w:adjustRightInd/>
        <w:snapToGrid/>
        <w:spacing w:line="560" w:lineRule="exact"/>
        <w:textAlignment w:val="auto"/>
        <w:rPr>
          <w:color w:val="auto"/>
        </w:rPr>
      </w:pPr>
      <w:r>
        <w:rPr>
          <w:rFonts w:hint="eastAsia"/>
          <w:color w:val="auto"/>
        </w:rPr>
        <w:t>氧乐果是一种杀虫谱广，内吸附性强，杀虫活性高的高毒性杀虫剂。</w:t>
      </w:r>
      <w:r>
        <w:rPr>
          <w:rFonts w:hint="eastAsia" w:ascii="仿宋_GB2312" w:hAnsi="仿宋_GB2312" w:eastAsia="仿宋_GB2312" w:cs="仿宋_GB2312"/>
          <w:color w:val="auto"/>
          <w:lang w:eastAsia="zh-CN"/>
        </w:rPr>
        <w:t>《食品安全国家标准 食品中农药最大残留限量》</w:t>
      </w:r>
      <w:r>
        <w:rPr>
          <w:rFonts w:hint="eastAsia" w:ascii="仿宋_GB2312" w:hAnsi="仿宋_GB2312" w:cs="仿宋_GB2312"/>
          <w:color w:val="auto"/>
          <w:lang w:eastAsia="zh-CN"/>
        </w:rPr>
        <w:t>（</w:t>
      </w:r>
      <w:r>
        <w:rPr>
          <w:rFonts w:hint="eastAsia" w:ascii="仿宋_GB2312" w:hAnsi="仿宋_GB2312" w:eastAsia="仿宋_GB2312" w:cs="仿宋_GB2312"/>
          <w:color w:val="auto"/>
          <w:lang w:eastAsia="zh-CN"/>
        </w:rPr>
        <w:t>GB 2763-2019</w:t>
      </w:r>
      <w:r>
        <w:rPr>
          <w:rFonts w:hint="eastAsia" w:ascii="仿宋_GB2312" w:hAnsi="仿宋_GB2312" w:cs="仿宋_GB2312"/>
          <w:color w:val="auto"/>
          <w:lang w:eastAsia="zh-CN"/>
        </w:rPr>
        <w:t>）</w:t>
      </w:r>
      <w:r>
        <w:rPr>
          <w:rFonts w:hint="eastAsia" w:ascii="仿宋_GB2312" w:hAnsi="仿宋_GB2312" w:eastAsia="仿宋_GB2312" w:cs="仿宋_GB2312"/>
          <w:color w:val="auto"/>
          <w:lang w:val="en-US" w:eastAsia="zh-CN"/>
        </w:rPr>
        <w:t xml:space="preserve">中规定，豆类蔬菜氧乐果的残留量应 ≤0.02mg/kg。 </w:t>
      </w:r>
      <w:r>
        <w:rPr>
          <w:rFonts w:hint="eastAsia"/>
          <w:color w:val="auto"/>
        </w:rPr>
        <w:t>菜农对安全间隔期不了解，对相关农药的禁用或限用情况不明确，可能会出现农药滥用、过量使用、甚至违规使用禁用农药的情况。大部分喷洒的氧乐果会逸散在周围的土壤、大气、水体中，造成生态系统的污染，有可能会对环境生物产生潜在危害；蔬菜中残留的氧乐果进入人体后对体内胆碱酯酶有抑制作用，可能会对人体造成各种急慢性毒性，甚至致癌致突变。</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ascii="楷体_GB2312" w:hAnsi="仿宋"/>
          <w:color w:val="auto"/>
          <w:szCs w:val="32"/>
        </w:rPr>
      </w:pPr>
      <w:r>
        <w:rPr>
          <w:rFonts w:hint="eastAsia" w:ascii="楷体_GB2312" w:hAnsi="楷体" w:cs="仿宋_GB2312"/>
          <w:color w:val="auto"/>
          <w:szCs w:val="32"/>
        </w:rPr>
        <w:t>（五）大肠埃希氏菌</w:t>
      </w:r>
      <w:r>
        <w:rPr>
          <w:rFonts w:hint="eastAsia" w:ascii="楷体_GB2312" w:hAnsi="仿宋"/>
          <w:color w:val="auto"/>
          <w:szCs w:val="32"/>
        </w:rPr>
        <w:t xml:space="preserve"> </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仿宋"/>
          <w:color w:val="auto"/>
          <w:szCs w:val="32"/>
        </w:rPr>
      </w:pPr>
      <w:r>
        <w:rPr>
          <w:rFonts w:hint="eastAsia" w:ascii="仿宋_GB2312" w:hAnsi="仿宋"/>
          <w:color w:val="auto"/>
          <w:szCs w:val="32"/>
        </w:rPr>
        <w:t>大肠埃希氏菌又叫大肠杆菌，是肠道中最普遍、数量最多的一类细菌，也是食品污染程度的重要参数指标。大肠埃希氏菌则是肠出血性大肠杆菌（EHEC）的代表菌株，该菌感染剂量极低，可产生大量的Vero毒素，能引起人的出血性腹泻和肠炎。《广东省食品安全地方标准 非预包装即食食品微生物限量》（DBS 44/006-2016）中规定</w:t>
      </w:r>
      <w:r>
        <w:rPr>
          <w:rFonts w:hint="eastAsia" w:ascii="仿宋_GB2312" w:hAnsi="仿宋"/>
          <w:color w:val="auto"/>
          <w:szCs w:val="32"/>
          <w:lang w:eastAsia="zh-CN"/>
        </w:rPr>
        <w:t>，</w:t>
      </w:r>
      <w:r>
        <w:rPr>
          <w:rFonts w:hint="eastAsia" w:ascii="仿宋_GB2312" w:hAnsi="仿宋"/>
          <w:color w:val="auto"/>
          <w:szCs w:val="32"/>
        </w:rPr>
        <w:t>熟肉制品的大肠埃希氏菌</w:t>
      </w:r>
      <w:r>
        <w:rPr>
          <w:rFonts w:hint="eastAsia" w:ascii="仿宋_GB2312" w:hAnsi="仿宋" w:eastAsia="仿宋_GB2312" w:cs="仿宋"/>
          <w:color w:val="auto"/>
          <w:sz w:val="32"/>
          <w:szCs w:val="32"/>
        </w:rPr>
        <w:t>＜</w:t>
      </w:r>
      <w:r>
        <w:rPr>
          <w:rFonts w:hint="eastAsia" w:ascii="仿宋_GB2312" w:hAnsi="仿宋" w:cs="仿宋"/>
          <w:color w:val="auto"/>
          <w:sz w:val="32"/>
          <w:szCs w:val="32"/>
          <w:lang w:val="en-US" w:eastAsia="zh-CN"/>
        </w:rPr>
        <w:t>20</w:t>
      </w:r>
      <w:r>
        <w:rPr>
          <w:rFonts w:hint="eastAsia" w:ascii="仿宋_GB2312" w:hAnsi="仿宋" w:eastAsia="仿宋_GB2312" w:cs="仿宋"/>
          <w:color w:val="auto"/>
          <w:sz w:val="32"/>
          <w:szCs w:val="32"/>
        </w:rPr>
        <w:t xml:space="preserve"> CFU/g为满意，</w:t>
      </w:r>
      <w:r>
        <w:rPr>
          <w:rFonts w:hint="eastAsia" w:ascii="仿宋_GB2312" w:hAnsi="仿宋" w:cs="仿宋"/>
          <w:color w:val="auto"/>
          <w:sz w:val="32"/>
          <w:szCs w:val="32"/>
          <w:lang w:val="en-US" w:eastAsia="zh-CN"/>
        </w:rPr>
        <w:t>20</w:t>
      </w:r>
      <w:r>
        <w:rPr>
          <w:rFonts w:hint="eastAsia" w:ascii="仿宋_GB2312" w:hAnsi="仿宋" w:eastAsia="仿宋_GB2312" w:cs="仿宋"/>
          <w:color w:val="auto"/>
          <w:sz w:val="32"/>
          <w:szCs w:val="32"/>
        </w:rPr>
        <w:t xml:space="preserve"> -＜</w:t>
      </w:r>
      <w:r>
        <w:rPr>
          <w:rFonts w:hint="eastAsia" w:ascii="仿宋_GB2312" w:hAnsi="仿宋" w:cs="仿宋"/>
          <w:color w:val="auto"/>
          <w:sz w:val="32"/>
          <w:szCs w:val="32"/>
          <w:lang w:val="en-US" w:eastAsia="zh-CN"/>
        </w:rPr>
        <w:t>100</w:t>
      </w:r>
      <w:r>
        <w:rPr>
          <w:rFonts w:hint="eastAsia" w:ascii="仿宋_GB2312" w:hAnsi="仿宋" w:eastAsia="仿宋_GB2312" w:cs="仿宋"/>
          <w:color w:val="auto"/>
          <w:sz w:val="32"/>
          <w:szCs w:val="32"/>
        </w:rPr>
        <w:t>CFU/g为可接受，≥</w:t>
      </w:r>
      <w:r>
        <w:rPr>
          <w:rFonts w:hint="eastAsia" w:ascii="仿宋_GB2312" w:hAnsi="仿宋" w:cs="仿宋"/>
          <w:color w:val="auto"/>
          <w:sz w:val="32"/>
          <w:szCs w:val="32"/>
          <w:lang w:val="en-US" w:eastAsia="zh-CN"/>
        </w:rPr>
        <w:t>100</w:t>
      </w:r>
      <w:r>
        <w:rPr>
          <w:rFonts w:hint="eastAsia" w:ascii="仿宋_GB2312" w:hAnsi="仿宋" w:eastAsia="仿宋_GB2312" w:cs="仿宋"/>
          <w:color w:val="auto"/>
          <w:sz w:val="32"/>
          <w:szCs w:val="32"/>
        </w:rPr>
        <w:t>CFU/g为不合格</w:t>
      </w:r>
      <w:r>
        <w:rPr>
          <w:rFonts w:hint="eastAsia" w:ascii="仿宋_GB2312" w:hAnsi="仿宋"/>
          <w:color w:val="auto"/>
          <w:szCs w:val="32"/>
        </w:rPr>
        <w:t>。大肠埃希氏菌超出相关标准所规定的限量值，则说明食品存在卫生质量缺陷，提示该食品中存在着肠道致病菌污染的可能性，对人体健康具有潜在的危险性。检出的原因可能是食品从业人员没有对环境、加工储存设备和人手等采取严格的消毒措施和保洁措施，造成产品受到污染。</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（六）二氧化硫</w:t>
      </w:r>
    </w:p>
    <w:p>
      <w:pPr>
        <w:pageBreakBefore w:val="0"/>
        <w:widowControl/>
        <w:kinsoku/>
        <w:wordWrap/>
        <w:overflowPunct/>
        <w:topLinePunct w:val="0"/>
        <w:autoSpaceDE/>
        <w:autoSpaceDN/>
        <w:bidi w:val="0"/>
        <w:adjustRightInd/>
        <w:snapToGrid/>
        <w:spacing w:line="560" w:lineRule="exact"/>
        <w:textAlignment w:val="auto"/>
        <w:rPr>
          <w:rFonts w:ascii="仿宋_GB2312" w:hAnsi="仿宋"/>
          <w:color w:val="auto"/>
          <w:szCs w:val="32"/>
        </w:rPr>
      </w:pPr>
      <w:r>
        <w:rPr>
          <w:rFonts w:hint="eastAsia" w:ascii="仿宋_GB2312" w:hAnsi="仿宋"/>
          <w:color w:val="auto"/>
          <w:szCs w:val="32"/>
        </w:rPr>
        <w:t>食品中的二氧化硫残留通常是指二氧化硫以及焦亚硫酸钠、焦亚硫酸钾、亚硫酸钠、亚硫酸氢钠、低亚硫酸钠等无机亚硫酸盐残留的统称。《食品安全国家标准 食品添加剂使用标准》（GB 2760-2014）中规定，</w:t>
      </w:r>
      <w:r>
        <w:rPr>
          <w:rFonts w:hint="eastAsia" w:ascii="仿宋_GB2312" w:hAnsi="仿宋" w:cs="仿宋"/>
          <w:color w:val="auto"/>
          <w:sz w:val="32"/>
          <w:szCs w:val="32"/>
          <w:lang w:val="en-US" w:eastAsia="zh-CN"/>
        </w:rPr>
        <w:t>干制蔬菜中二氧化硫应≤0.2g/kg；</w:t>
      </w:r>
      <w:r>
        <w:rPr>
          <w:rFonts w:hint="eastAsia" w:ascii="仿宋_GB2312" w:hAnsi="仿宋"/>
          <w:color w:val="auto"/>
          <w:szCs w:val="32"/>
        </w:rPr>
        <w:t>干制食用菌中二氧化硫残留量应≤0.05g/kg。人体摄入的少量二氧化硫和亚硫酸盐会迅速以硫酸盐形式排出体外, 因此二氧化硫和亚硫酸盐的系统性毒性低，在一般食用情况下，不会对人体健康造成不良影响。但对二氧化硫有过敏反应的人（如哮喘病患者等），则可能出现气喘、头痛或恶心等过敏症状。若长期大量摄入二氧化硫残留超标的食品，则可能对人体</w:t>
      </w:r>
      <w:bookmarkStart w:id="1" w:name="_GoBack"/>
      <w:bookmarkEnd w:id="1"/>
      <w:r>
        <w:rPr>
          <w:rFonts w:hint="eastAsia" w:ascii="仿宋_GB2312" w:hAnsi="仿宋"/>
          <w:color w:val="auto"/>
          <w:szCs w:val="32"/>
        </w:rPr>
        <w:t>健康造成危害，其毒性表现为胃肠道反应，如恶心、呕吐等。此外，还会影响钙吸收，使机体钙丢失。</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rPr>
      </w:pPr>
      <w:r>
        <w:rPr>
          <w:rFonts w:hint="eastAsia"/>
          <w:color w:val="auto"/>
        </w:rPr>
        <w:t>（七）</w:t>
      </w:r>
      <w:r>
        <w:rPr>
          <w:rFonts w:hint="eastAsia" w:ascii="仿宋_GB2312" w:hAnsi="仿宋_GB2312" w:eastAsia="仿宋_GB2312" w:cs="仿宋_GB2312"/>
          <w:color w:val="auto"/>
        </w:rPr>
        <w:t>6-苄基腺嘌呤</w:t>
      </w:r>
    </w:p>
    <w:p>
      <w:pPr>
        <w:pageBreakBefore w:val="0"/>
        <w:numPr>
          <w:ilvl w:val="0"/>
          <w:numId w:val="1"/>
        </w:numPr>
        <w:kinsoku/>
        <w:wordWrap/>
        <w:overflowPunct/>
        <w:topLinePunct w:val="0"/>
        <w:autoSpaceDE/>
        <w:autoSpaceDN/>
        <w:bidi w:val="0"/>
        <w:adjustRightInd/>
        <w:snapToGrid/>
        <w:spacing w:line="560" w:lineRule="exact"/>
        <w:textAlignment w:val="auto"/>
        <w:rPr>
          <w:rFonts w:ascii="仿宋_GB2312" w:hAnsi="仿宋"/>
          <w:color w:val="auto"/>
          <w:szCs w:val="32"/>
        </w:rPr>
      </w:pPr>
      <w:r>
        <w:rPr>
          <w:rFonts w:ascii="仿宋_GB2312" w:hAnsi="仿宋"/>
          <w:color w:val="auto"/>
          <w:szCs w:val="32"/>
        </w:rPr>
        <w:t>苄基腺嘌呤是植物生长调节剂，属于低毒农药。对种子发芽、细胞分裂有促进作用，且具有抑制胚根生长的生理作用，在豆芽生产中可抑制豆芽生根。原食品药品监管总局、农业部 、国家卫生计生委《关于豆芽生产过程中禁止使用6-苄基腺嘌呤等物质的公告》（2015年第11号）中规定，</w:t>
      </w:r>
      <w:r>
        <w:rPr>
          <w:rFonts w:hint="eastAsia" w:ascii="仿宋_GB2312" w:hAnsi="仿宋" w:eastAsia="仿宋_GB2312" w:cs="Arial"/>
          <w:color w:val="auto"/>
          <w:sz w:val="32"/>
          <w:szCs w:val="32"/>
          <w:shd w:val="clear" w:color="auto" w:fill="FFFFFF"/>
        </w:rPr>
        <w:t>豆芽中不得检出6-苄基腺嘌呤</w:t>
      </w:r>
      <w:r>
        <w:rPr>
          <w:rFonts w:ascii="仿宋_GB2312" w:hAnsi="仿宋"/>
          <w:color w:val="auto"/>
          <w:szCs w:val="32"/>
        </w:rPr>
        <w:t>。6-苄基腺嘌呤</w:t>
      </w:r>
      <w:r>
        <w:rPr>
          <w:rFonts w:hint="eastAsia" w:ascii="仿宋_GB2312" w:hAnsi="仿宋"/>
          <w:color w:val="auto"/>
          <w:szCs w:val="32"/>
        </w:rPr>
        <w:t>的残留会在人体内累积，长期食用会对人体产生续集危害。如使儿童发育早熟，女性生理发生改变，对人体有致癌、致畸的作用。</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rPr>
      </w:pPr>
      <w:r>
        <w:rPr>
          <w:rFonts w:hint="eastAsia"/>
          <w:color w:val="auto"/>
        </w:rPr>
        <w:t>（八）</w:t>
      </w:r>
      <w:r>
        <w:rPr>
          <w:rFonts w:hint="eastAsia" w:ascii="仿宋_GB2312" w:hAnsi="仿宋_GB2312" w:eastAsia="仿宋_GB2312" w:cs="仿宋_GB2312"/>
          <w:color w:val="auto"/>
        </w:rPr>
        <w:t>4-氯苯氧乙酸钠</w:t>
      </w:r>
    </w:p>
    <w:p>
      <w:pPr>
        <w:pageBreakBefore w:val="0"/>
        <w:numPr>
          <w:ilvl w:val="0"/>
          <w:numId w:val="2"/>
        </w:numPr>
        <w:kinsoku/>
        <w:wordWrap/>
        <w:overflowPunct/>
        <w:topLinePunct w:val="0"/>
        <w:autoSpaceDE/>
        <w:autoSpaceDN/>
        <w:bidi w:val="0"/>
        <w:adjustRightInd/>
        <w:snapToGrid/>
        <w:spacing w:line="560" w:lineRule="exact"/>
        <w:textAlignment w:val="auto"/>
        <w:rPr>
          <w:rFonts w:ascii="仿宋_GB2312" w:hAnsi="仿宋"/>
          <w:color w:val="auto"/>
          <w:szCs w:val="32"/>
        </w:rPr>
      </w:pPr>
      <w:r>
        <w:rPr>
          <w:rFonts w:hint="eastAsia" w:ascii="仿宋_GB2312" w:hAnsi="仿宋" w:cs="Arial"/>
          <w:color w:val="auto"/>
          <w:szCs w:val="32"/>
          <w:shd w:val="clear" w:color="auto" w:fill="FFFFFF"/>
        </w:rPr>
        <w:t>氯苯氧乙酸钠是一种植物生长调节剂，可以促进植物体内的生物合成和生物转移，不仅可防止落花落果、提高做果率、增进果实生长速度、促进提前成熟，还能达到改善植物品质的目的，同时它还有除草剂的作用。但由于其对人体有一定积累毒性，国家已取消其作为食品添加剂的生产许可申请。</w:t>
      </w:r>
      <w:r>
        <w:rPr>
          <w:rFonts w:hint="eastAsia" w:ascii="仿宋_GB2312" w:hAnsi="仿宋"/>
          <w:color w:val="auto"/>
          <w:szCs w:val="32"/>
        </w:rPr>
        <w:t>《关于豆芽生产过程中禁止使用6-苄基腺嘌呤等物质的公告》</w:t>
      </w:r>
      <w:r>
        <w:rPr>
          <w:rFonts w:hint="eastAsia" w:ascii="仿宋_GB2312" w:hAnsi="仿宋" w:cs="宋体"/>
          <w:color w:val="auto"/>
          <w:kern w:val="0"/>
          <w:szCs w:val="32"/>
          <w:lang w:val="zh-CN"/>
        </w:rPr>
        <w:t>(</w:t>
      </w:r>
      <w:r>
        <w:rPr>
          <w:rFonts w:hint="eastAsia" w:ascii="仿宋_GB2312" w:hAnsi="仿宋"/>
          <w:color w:val="auto"/>
          <w:szCs w:val="32"/>
        </w:rPr>
        <w:t>国家食品药品监督管理总局、农业部、国家卫 生和计划生育委员会公告 2015年第11号</w:t>
      </w:r>
      <w:r>
        <w:rPr>
          <w:rFonts w:hint="eastAsia" w:ascii="仿宋_GB2312" w:hAnsi="仿宋" w:cs="宋体"/>
          <w:color w:val="auto"/>
          <w:kern w:val="0"/>
          <w:szCs w:val="32"/>
          <w:lang w:val="zh-CN"/>
        </w:rPr>
        <w:t>)</w:t>
      </w:r>
      <w:r>
        <w:rPr>
          <w:rFonts w:hint="eastAsia" w:ascii="仿宋_GB2312" w:hAnsi="仿宋" w:cs="宋体"/>
          <w:color w:val="auto"/>
          <w:szCs w:val="32"/>
        </w:rPr>
        <w:t>中要求，</w:t>
      </w:r>
      <w:r>
        <w:rPr>
          <w:rFonts w:hint="eastAsia" w:ascii="仿宋_GB2312" w:hAnsi="仿宋" w:cs="Arial"/>
          <w:color w:val="auto"/>
          <w:szCs w:val="32"/>
          <w:shd w:val="clear" w:color="auto" w:fill="FFFFFF"/>
        </w:rPr>
        <w:t>豆芽中不得检出4-氯苯氧乙酸钠。豆芽作为一种食用量非常大的蔬菜，4-氯苯氧乙酸钠的残留在人体内的累积所产生的有害作用不容忽视。</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（九）过氧化值</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仿宋"/>
          <w:color w:val="auto"/>
          <w:szCs w:val="32"/>
        </w:rPr>
      </w:pPr>
      <w:r>
        <w:rPr>
          <w:rFonts w:hint="eastAsia" w:ascii="仿宋_GB2312" w:hAnsi="仿宋"/>
          <w:color w:val="auto"/>
          <w:szCs w:val="32"/>
        </w:rPr>
        <w:t>过氧化值（以脂肪计）主要反映食品中油脂是否氧化变质。随着油脂氧化，过氧化值会逐步升高，虽一般不会对人体的健康产生损害，但严重时会导致肠胃不适、腹泻等症状。《食品安全国家标准 饼干》（GB 7100-2015）中规定，饼干中的过氧化值（以脂肪计）应≤0.25g/100g。食品中过氧化值超标的原因，可能是加工过程使用了不合格的油脂或者食品储存不当导致食品中的脂肪被氧化。</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（十）酸价</w:t>
      </w:r>
    </w:p>
    <w:p>
      <w:pPr>
        <w:pageBreakBefore w:val="0"/>
        <w:widowControl/>
        <w:kinsoku/>
        <w:wordWrap/>
        <w:overflowPunct/>
        <w:topLinePunct w:val="0"/>
        <w:autoSpaceDE/>
        <w:autoSpaceDN/>
        <w:bidi w:val="0"/>
        <w:adjustRightInd/>
        <w:snapToGrid/>
        <w:spacing w:line="560" w:lineRule="exact"/>
        <w:jc w:val="left"/>
        <w:textAlignment w:val="auto"/>
        <w:rPr>
          <w:rFonts w:ascii="仿宋_GB2312" w:hAnsi="仿宋"/>
          <w:color w:val="auto"/>
          <w:szCs w:val="32"/>
        </w:rPr>
      </w:pPr>
      <w:r>
        <w:rPr>
          <w:rFonts w:ascii="仿宋_GB2312" w:hAnsi="仿宋"/>
          <w:color w:val="auto"/>
          <w:szCs w:val="32"/>
        </w:rPr>
        <w:t>酸价主要反映食品中的油脂酸败程度。《食品安全国家标准 植物油》</w:t>
      </w:r>
      <w:r>
        <w:rPr>
          <w:rFonts w:hint="eastAsia" w:ascii="仿宋_GB2312" w:hAnsi="仿宋"/>
          <w:color w:val="auto"/>
          <w:szCs w:val="32"/>
        </w:rPr>
        <w:t>（</w:t>
      </w:r>
      <w:r>
        <w:rPr>
          <w:rFonts w:ascii="仿宋_GB2312" w:hAnsi="仿宋"/>
          <w:color w:val="auto"/>
          <w:szCs w:val="32"/>
        </w:rPr>
        <w:t>GB 2716-2018</w:t>
      </w:r>
      <w:r>
        <w:rPr>
          <w:rFonts w:hint="eastAsia" w:ascii="仿宋_GB2312" w:hAnsi="仿宋"/>
          <w:color w:val="auto"/>
          <w:szCs w:val="32"/>
        </w:rPr>
        <w:t>）</w:t>
      </w:r>
      <w:r>
        <w:rPr>
          <w:rFonts w:ascii="仿宋_GB2312" w:hAnsi="仿宋"/>
          <w:color w:val="auto"/>
          <w:szCs w:val="32"/>
        </w:rPr>
        <w:t>中规定，</w:t>
      </w:r>
      <w:r>
        <w:rPr>
          <w:rFonts w:hint="eastAsia" w:ascii="仿宋_GB2312" w:hAnsi="仿宋"/>
          <w:color w:val="auto"/>
          <w:szCs w:val="32"/>
        </w:rPr>
        <w:t>食用植物油（包括调和油）</w:t>
      </w:r>
      <w:r>
        <w:rPr>
          <w:rFonts w:ascii="仿宋_GB2312" w:hAnsi="仿宋"/>
          <w:color w:val="auto"/>
          <w:szCs w:val="32"/>
        </w:rPr>
        <w:t>酸价（以脂肪计）应≤3mg/g。酸价过高会导致食品有哈喇味，所产生的醛、酮、酸会破坏脂溶性维生素，会导致肠胃不适症状，特别是对抵抗能力较弱的老人、孕妇、小孩危害更明显。</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（十一）水分</w:t>
      </w:r>
    </w:p>
    <w:p>
      <w:pPr>
        <w:pageBreakBefore w:val="0"/>
        <w:kinsoku/>
        <w:wordWrap/>
        <w:overflowPunct/>
        <w:topLinePunct w:val="0"/>
        <w:autoSpaceDE/>
        <w:autoSpaceDN/>
        <w:bidi w:val="0"/>
        <w:adjustRightInd/>
        <w:snapToGrid/>
        <w:spacing w:line="560" w:lineRule="exact"/>
        <w:textAlignment w:val="auto"/>
        <w:rPr>
          <w:rFonts w:ascii="仿宋_GB2312" w:hAnsi="仿宋"/>
          <w:color w:val="auto"/>
          <w:szCs w:val="32"/>
        </w:rPr>
      </w:pPr>
      <w:r>
        <w:rPr>
          <w:rFonts w:ascii="仿宋_GB2312" w:hAnsi="仿宋"/>
          <w:color w:val="auto"/>
          <w:szCs w:val="32"/>
        </w:rPr>
        <w:t>水分属于理化指标，水分高低反映产品的含水量。合理的水分控制，可避免产品的功效成分或营养物质分解、酶解变质、霉变等，有助于保持产品质量稳定。《食品安全国家标准 食用菌及其制品》（GB 7096-2014）中规定，食用菌干制品（除香菇干、银耳干）水分应≤12g/100g</w:t>
      </w:r>
      <w:r>
        <w:rPr>
          <w:rFonts w:hint="eastAsia" w:ascii="仿宋_GB2312" w:hAnsi="仿宋"/>
          <w:color w:val="auto"/>
          <w:szCs w:val="32"/>
          <w:lang w:eastAsia="zh-CN"/>
        </w:rPr>
        <w:t>；</w:t>
      </w:r>
      <w:r>
        <w:rPr>
          <w:rFonts w:ascii="仿宋_GB2312" w:hAnsi="仿宋"/>
          <w:color w:val="auto"/>
          <w:szCs w:val="32"/>
        </w:rPr>
        <w:t>银耳干</w:t>
      </w:r>
      <w:r>
        <w:rPr>
          <w:rFonts w:hint="eastAsia" w:ascii="仿宋_GB2312" w:hAnsi="仿宋" w:eastAsia="仿宋_GB2312"/>
          <w:color w:val="auto"/>
          <w:sz w:val="32"/>
          <w:szCs w:val="32"/>
        </w:rPr>
        <w:t>制品</w:t>
      </w:r>
      <w:r>
        <w:rPr>
          <w:rFonts w:ascii="仿宋_GB2312" w:hAnsi="仿宋"/>
          <w:color w:val="auto"/>
          <w:szCs w:val="32"/>
        </w:rPr>
        <w:t>水分应≤1</w:t>
      </w:r>
      <w:r>
        <w:rPr>
          <w:rFonts w:hint="eastAsia" w:ascii="仿宋_GB2312" w:hAnsi="仿宋"/>
          <w:color w:val="auto"/>
          <w:szCs w:val="32"/>
          <w:lang w:val="en-US" w:eastAsia="zh-CN"/>
        </w:rPr>
        <w:t>5</w:t>
      </w:r>
      <w:r>
        <w:rPr>
          <w:rFonts w:ascii="仿宋_GB2312" w:hAnsi="仿宋"/>
          <w:color w:val="auto"/>
          <w:szCs w:val="32"/>
        </w:rPr>
        <w:t>g/100g</w:t>
      </w:r>
      <w:r>
        <w:rPr>
          <w:rFonts w:ascii="仿宋_GB2312" w:hAnsi="仿宋"/>
          <w:color w:val="auto"/>
          <w:szCs w:val="32"/>
        </w:rPr>
        <w:t>。水分含量不符合要求的原因，可能是生产企业对生产工艺控制不到位、包装材料密封性差，或储运时的环境条件不符合要求等。</w:t>
      </w:r>
    </w:p>
    <w:p>
      <w:pPr>
        <w:pStyle w:val="4"/>
        <w:pageBreakBefore w:val="0"/>
        <w:kinsoku/>
        <w:wordWrap/>
        <w:overflowPunct/>
        <w:topLinePunct w:val="0"/>
        <w:autoSpaceDE/>
        <w:autoSpaceDN/>
        <w:bidi w:val="0"/>
        <w:adjustRightInd/>
        <w:snapToGrid/>
        <w:spacing w:before="0" w:after="0" w:line="560" w:lineRule="exact"/>
        <w:ind w:firstLine="643"/>
        <w:textAlignment w:val="auto"/>
        <w:rPr>
          <w:color w:val="auto"/>
        </w:rPr>
      </w:pPr>
      <w:r>
        <w:rPr>
          <w:rFonts w:hint="eastAsia"/>
          <w:color w:val="auto"/>
        </w:rPr>
        <w:t>（十二）</w:t>
      </w:r>
      <w:r>
        <w:rPr>
          <w:color w:val="auto"/>
        </w:rPr>
        <w:t>亚硝酸盐</w:t>
      </w:r>
    </w:p>
    <w:p>
      <w:pPr>
        <w:pageBreakBefore w:val="0"/>
        <w:kinsoku/>
        <w:wordWrap/>
        <w:overflowPunct/>
        <w:topLinePunct w:val="0"/>
        <w:autoSpaceDE/>
        <w:autoSpaceDN/>
        <w:bidi w:val="0"/>
        <w:adjustRightInd/>
        <w:snapToGrid/>
        <w:spacing w:line="560" w:lineRule="exact"/>
        <w:textAlignment w:val="auto"/>
        <w:rPr>
          <w:rFonts w:ascii="仿宋_GB2312" w:hAnsi="仿宋"/>
          <w:color w:val="auto"/>
          <w:szCs w:val="32"/>
        </w:rPr>
      </w:pPr>
      <w:r>
        <w:rPr>
          <w:rFonts w:ascii="仿宋_GB2312" w:hAnsi="仿宋"/>
          <w:color w:val="auto"/>
          <w:szCs w:val="32"/>
        </w:rPr>
        <w:t>亚硝酸盐是一种具有护色和防腐作用的食品添加剂，广泛应用于肉制品生产加工过程中。亚硝酸盐作为护色剂，可以使肉制品呈现鲜艳、美好的颜色，同时还具有防腐作用，可以抑制微生物的生长繁殖。《食品安全国家标准 食品添加剂使用标准》</w:t>
      </w:r>
      <w:r>
        <w:rPr>
          <w:rFonts w:hint="eastAsia" w:ascii="仿宋_GB2312" w:hAnsi="仿宋"/>
          <w:color w:val="auto"/>
          <w:szCs w:val="32"/>
        </w:rPr>
        <w:t>（</w:t>
      </w:r>
      <w:r>
        <w:rPr>
          <w:rFonts w:ascii="仿宋_GB2312" w:hAnsi="仿宋"/>
          <w:color w:val="auto"/>
          <w:szCs w:val="32"/>
        </w:rPr>
        <w:t>GB 2760-2014</w:t>
      </w:r>
      <w:r>
        <w:rPr>
          <w:rFonts w:hint="eastAsia" w:ascii="仿宋_GB2312" w:hAnsi="仿宋"/>
          <w:color w:val="auto"/>
          <w:szCs w:val="32"/>
        </w:rPr>
        <w:t>）中规定</w:t>
      </w:r>
      <w:r>
        <w:rPr>
          <w:rFonts w:hint="eastAsia" w:ascii="仿宋_GB2312" w:hAnsi="仿宋"/>
          <w:color w:val="auto"/>
          <w:szCs w:val="32"/>
          <w:lang w:eastAsia="zh-CN"/>
        </w:rPr>
        <w:t>，肉灌肠类</w:t>
      </w:r>
      <w:r>
        <w:rPr>
          <w:rFonts w:ascii="仿宋_GB2312" w:hAnsi="仿宋"/>
          <w:color w:val="auto"/>
          <w:szCs w:val="32"/>
        </w:rPr>
        <w:t>亚硝酸盐</w:t>
      </w:r>
      <w:r>
        <w:rPr>
          <w:rFonts w:hint="eastAsia" w:ascii="仿宋_GB2312" w:hAnsi="仿宋"/>
          <w:color w:val="auto"/>
          <w:szCs w:val="32"/>
        </w:rPr>
        <w:t>(以亚硝酸钠计)</w:t>
      </w:r>
      <w:r>
        <w:rPr>
          <w:rFonts w:ascii="仿宋_GB2312" w:hAnsi="仿宋"/>
          <w:color w:val="auto"/>
          <w:szCs w:val="32"/>
        </w:rPr>
        <w:t>应≤</w:t>
      </w:r>
      <w:r>
        <w:rPr>
          <w:rFonts w:hint="eastAsia" w:ascii="仿宋_GB2312" w:hAnsi="仿宋"/>
          <w:color w:val="auto"/>
          <w:szCs w:val="32"/>
        </w:rPr>
        <w:t>30m</w:t>
      </w:r>
      <w:r>
        <w:rPr>
          <w:rFonts w:ascii="仿宋_GB2312" w:hAnsi="仿宋"/>
          <w:color w:val="auto"/>
          <w:szCs w:val="32"/>
        </w:rPr>
        <w:t>g/</w:t>
      </w:r>
      <w:r>
        <w:rPr>
          <w:rFonts w:hint="eastAsia" w:ascii="仿宋_GB2312" w:hAnsi="仿宋"/>
          <w:color w:val="auto"/>
          <w:szCs w:val="32"/>
        </w:rPr>
        <w:t>k</w:t>
      </w:r>
      <w:r>
        <w:rPr>
          <w:rFonts w:ascii="仿宋_GB2312" w:hAnsi="仿宋"/>
          <w:color w:val="auto"/>
          <w:szCs w:val="32"/>
        </w:rPr>
        <w:t>g</w:t>
      </w:r>
      <w:r>
        <w:rPr>
          <w:rFonts w:hint="eastAsia" w:ascii="仿宋_GB2312" w:hAnsi="仿宋"/>
          <w:color w:val="auto"/>
          <w:szCs w:val="32"/>
          <w:lang w:eastAsia="zh-CN"/>
        </w:rPr>
        <w:t>；牛肉丸里不得使用</w:t>
      </w:r>
      <w:r>
        <w:rPr>
          <w:rFonts w:ascii="仿宋_GB2312" w:hAnsi="仿宋"/>
          <w:color w:val="auto"/>
          <w:szCs w:val="32"/>
        </w:rPr>
        <w:t>亚硝酸盐</w:t>
      </w:r>
      <w:r>
        <w:rPr>
          <w:rFonts w:hint="eastAsia" w:ascii="仿宋_GB2312" w:hAnsi="仿宋"/>
          <w:color w:val="auto"/>
          <w:szCs w:val="32"/>
        </w:rPr>
        <w:t>(以亚硝酸钠计)</w:t>
      </w:r>
      <w:r>
        <w:rPr>
          <w:rFonts w:ascii="仿宋_GB2312" w:hAnsi="仿宋"/>
          <w:color w:val="auto"/>
          <w:szCs w:val="32"/>
        </w:rPr>
        <w:t>。不合格的原因可能是生产厂家食品安全知识有限，法律意识淡薄，在生产过程中没有按照国家标准的规定进行生产，在利益驱使下为延长产品保质期，超范围使用。</w:t>
      </w:r>
    </w:p>
    <w:p>
      <w:pPr>
        <w:pStyle w:val="4"/>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color w:val="auto"/>
        </w:rPr>
      </w:pPr>
      <w:r>
        <w:rPr>
          <w:rFonts w:hint="eastAsia"/>
          <w:color w:val="auto"/>
          <w:lang w:eastAsia="zh-CN"/>
        </w:rPr>
        <w:t>（十三）</w:t>
      </w:r>
      <w:r>
        <w:rPr>
          <w:rFonts w:hint="eastAsia"/>
          <w:color w:val="auto"/>
        </w:rPr>
        <w:t>氟</w:t>
      </w:r>
    </w:p>
    <w:p>
      <w:pPr>
        <w:pageBreakBefore w:val="0"/>
        <w:kinsoku/>
        <w:wordWrap/>
        <w:overflowPunct/>
        <w:topLinePunct w:val="0"/>
        <w:autoSpaceDE/>
        <w:autoSpaceDN/>
        <w:bidi w:val="0"/>
        <w:adjustRightInd/>
        <w:snapToGrid/>
        <w:spacing w:line="560" w:lineRule="exact"/>
        <w:textAlignment w:val="auto"/>
        <w:rPr>
          <w:rFonts w:hint="eastAsia" w:ascii="仿宋_GB2312" w:hAnsi="仿宋"/>
          <w:color w:val="auto"/>
          <w:szCs w:val="32"/>
          <w:lang w:eastAsia="zh-CN"/>
        </w:rPr>
      </w:pPr>
      <w:r>
        <w:rPr>
          <w:rFonts w:hint="eastAsia" w:ascii="仿宋_GB2312" w:hAnsi="仿宋"/>
          <w:color w:val="auto"/>
          <w:szCs w:val="32"/>
        </w:rPr>
        <w:t>氟是一种非</w:t>
      </w:r>
      <w:r>
        <w:rPr>
          <w:rFonts w:hint="eastAsia" w:ascii="仿宋_GB2312" w:hAnsi="仿宋"/>
          <w:color w:val="auto"/>
          <w:szCs w:val="32"/>
        </w:rPr>
        <w:fldChar w:fldCharType="begin"/>
      </w:r>
      <w:r>
        <w:rPr>
          <w:rFonts w:hint="eastAsia" w:ascii="仿宋_GB2312" w:hAnsi="仿宋"/>
          <w:color w:val="auto"/>
          <w:szCs w:val="32"/>
        </w:rPr>
        <w:instrText xml:space="preserve"> HYPERLINK "https://baike.baidu.com/item/%E9%87%91%E5%B1%9E/190330" \t "https://baike.baidu.com/item/%E6%B0%9F/_blank" </w:instrText>
      </w:r>
      <w:r>
        <w:rPr>
          <w:rFonts w:hint="eastAsia" w:ascii="仿宋_GB2312" w:hAnsi="仿宋"/>
          <w:color w:val="auto"/>
          <w:szCs w:val="32"/>
        </w:rPr>
        <w:fldChar w:fldCharType="separate"/>
      </w:r>
      <w:r>
        <w:rPr>
          <w:rFonts w:hint="eastAsia" w:ascii="仿宋_GB2312" w:hAnsi="仿宋"/>
          <w:color w:val="auto"/>
          <w:szCs w:val="32"/>
        </w:rPr>
        <w:t>金属</w:t>
      </w:r>
      <w:r>
        <w:rPr>
          <w:rFonts w:hint="eastAsia" w:ascii="仿宋_GB2312" w:hAnsi="仿宋"/>
          <w:color w:val="auto"/>
          <w:szCs w:val="32"/>
        </w:rPr>
        <w:fldChar w:fldCharType="end"/>
      </w:r>
      <w:r>
        <w:rPr>
          <w:rFonts w:hint="eastAsia" w:ascii="仿宋_GB2312" w:hAnsi="仿宋"/>
          <w:color w:val="auto"/>
          <w:szCs w:val="32"/>
        </w:rPr>
        <w:t>化学元素，</w:t>
      </w:r>
      <w:r>
        <w:rPr>
          <w:rFonts w:hint="eastAsia" w:ascii="仿宋_GB2312" w:hAnsi="仿宋"/>
          <w:color w:val="auto"/>
          <w:szCs w:val="32"/>
        </w:rPr>
        <w:fldChar w:fldCharType="begin"/>
      </w:r>
      <w:r>
        <w:rPr>
          <w:rFonts w:hint="eastAsia" w:ascii="仿宋_GB2312" w:hAnsi="仿宋"/>
          <w:color w:val="auto"/>
          <w:szCs w:val="32"/>
        </w:rPr>
        <w:instrText xml:space="preserve"> HYPERLINK "https://baike.baidu.com/item/%E5%8C%96%E5%AD%A6%E6%80%A7%E8%B4%A8/763688" \t "https://baike.baidu.com/item/%E6%B0%9F/_blank" </w:instrText>
      </w:r>
      <w:r>
        <w:rPr>
          <w:rFonts w:hint="eastAsia" w:ascii="仿宋_GB2312" w:hAnsi="仿宋"/>
          <w:color w:val="auto"/>
          <w:szCs w:val="32"/>
        </w:rPr>
        <w:fldChar w:fldCharType="separate"/>
      </w:r>
      <w:r>
        <w:rPr>
          <w:rFonts w:hint="eastAsia" w:ascii="仿宋_GB2312" w:hAnsi="仿宋"/>
          <w:color w:val="auto"/>
          <w:szCs w:val="32"/>
        </w:rPr>
        <w:t>化学性质</w:t>
      </w:r>
      <w:r>
        <w:rPr>
          <w:rFonts w:hint="eastAsia" w:ascii="仿宋_GB2312" w:hAnsi="仿宋"/>
          <w:color w:val="auto"/>
          <w:szCs w:val="32"/>
        </w:rPr>
        <w:fldChar w:fldCharType="end"/>
      </w:r>
      <w:r>
        <w:rPr>
          <w:rFonts w:hint="eastAsia" w:ascii="仿宋_GB2312" w:hAnsi="仿宋"/>
          <w:color w:val="auto"/>
          <w:szCs w:val="32"/>
        </w:rPr>
        <w:t>极为活泼，是氧化性最强的物质之一</w:t>
      </w:r>
      <w:r>
        <w:rPr>
          <w:rFonts w:hint="eastAsia" w:ascii="仿宋_GB2312" w:hAnsi="仿宋"/>
          <w:color w:val="auto"/>
          <w:szCs w:val="32"/>
          <w:lang w:eastAsia="zh-CN"/>
        </w:rPr>
        <w:t>，</w:t>
      </w:r>
      <w:r>
        <w:rPr>
          <w:rFonts w:hint="eastAsia" w:ascii="仿宋_GB2312" w:hAnsi="仿宋"/>
          <w:color w:val="auto"/>
          <w:szCs w:val="32"/>
        </w:rPr>
        <w:t>氟是</w:t>
      </w:r>
      <w:r>
        <w:rPr>
          <w:rFonts w:hint="eastAsia" w:ascii="仿宋_GB2312" w:hAnsi="仿宋"/>
          <w:color w:val="auto"/>
          <w:szCs w:val="32"/>
        </w:rPr>
        <w:fldChar w:fldCharType="begin"/>
      </w:r>
      <w:r>
        <w:rPr>
          <w:rFonts w:hint="eastAsia" w:ascii="仿宋_GB2312" w:hAnsi="仿宋"/>
          <w:color w:val="auto"/>
          <w:szCs w:val="32"/>
        </w:rPr>
        <w:instrText xml:space="preserve"> HYPERLINK "https://baike.baidu.com/item/%E7%89%B9%E7%A7%8D%E5%A1%91%E6%96%99/10919435" \t "https://baike.baidu.com/item/%E6%B0%9F/_blank" </w:instrText>
      </w:r>
      <w:r>
        <w:rPr>
          <w:rFonts w:hint="eastAsia" w:ascii="仿宋_GB2312" w:hAnsi="仿宋"/>
          <w:color w:val="auto"/>
          <w:szCs w:val="32"/>
        </w:rPr>
        <w:fldChar w:fldCharType="separate"/>
      </w:r>
      <w:r>
        <w:rPr>
          <w:rFonts w:hint="eastAsia" w:ascii="仿宋_GB2312" w:hAnsi="仿宋"/>
          <w:color w:val="auto"/>
          <w:szCs w:val="32"/>
        </w:rPr>
        <w:t>特种塑料</w:t>
      </w:r>
      <w:r>
        <w:rPr>
          <w:rFonts w:hint="eastAsia" w:ascii="仿宋_GB2312" w:hAnsi="仿宋"/>
          <w:color w:val="auto"/>
          <w:szCs w:val="32"/>
        </w:rPr>
        <w:fldChar w:fldCharType="end"/>
      </w:r>
      <w:r>
        <w:rPr>
          <w:rFonts w:hint="eastAsia" w:ascii="仿宋_GB2312" w:hAnsi="仿宋"/>
          <w:color w:val="auto"/>
          <w:szCs w:val="32"/>
        </w:rPr>
        <w:t>、橡胶和冷冻机（</w:t>
      </w:r>
      <w:r>
        <w:rPr>
          <w:rFonts w:hint="eastAsia" w:ascii="仿宋_GB2312" w:hAnsi="仿宋"/>
          <w:color w:val="auto"/>
          <w:szCs w:val="32"/>
        </w:rPr>
        <w:fldChar w:fldCharType="begin"/>
      </w:r>
      <w:r>
        <w:rPr>
          <w:rFonts w:hint="eastAsia" w:ascii="仿宋_GB2312" w:hAnsi="仿宋"/>
          <w:color w:val="auto"/>
          <w:szCs w:val="32"/>
        </w:rPr>
        <w:instrText xml:space="preserve"> HYPERLINK "https://baike.baidu.com/item/%E6%B0%9F%E6%B0%AF%E7%83%B7/8142392" \t "https://baike.baidu.com/item/%E6%B0%9F/_blank" </w:instrText>
      </w:r>
      <w:r>
        <w:rPr>
          <w:rFonts w:hint="eastAsia" w:ascii="仿宋_GB2312" w:hAnsi="仿宋"/>
          <w:color w:val="auto"/>
          <w:szCs w:val="32"/>
        </w:rPr>
        <w:fldChar w:fldCharType="separate"/>
      </w:r>
      <w:r>
        <w:rPr>
          <w:rFonts w:hint="eastAsia" w:ascii="仿宋_GB2312" w:hAnsi="仿宋"/>
          <w:color w:val="auto"/>
          <w:szCs w:val="32"/>
        </w:rPr>
        <w:t>氟氯烷</w:t>
      </w:r>
      <w:r>
        <w:rPr>
          <w:rFonts w:hint="eastAsia" w:ascii="仿宋_GB2312" w:hAnsi="仿宋"/>
          <w:color w:val="auto"/>
          <w:szCs w:val="32"/>
        </w:rPr>
        <w:fldChar w:fldCharType="end"/>
      </w:r>
      <w:r>
        <w:rPr>
          <w:rFonts w:hint="eastAsia" w:ascii="仿宋_GB2312" w:hAnsi="仿宋"/>
          <w:color w:val="auto"/>
          <w:szCs w:val="32"/>
        </w:rPr>
        <w:t>）中的关键元素。氟元素在正常成年人体中约含2克～3克，人体含氟约2.6g，主要分布在骨骼、牙齿中</w:t>
      </w:r>
      <w:r>
        <w:rPr>
          <w:rFonts w:hint="eastAsia" w:ascii="仿宋_GB2312" w:hAnsi="仿宋"/>
          <w:color w:val="auto"/>
          <w:szCs w:val="32"/>
          <w:lang w:eastAsia="zh-CN"/>
        </w:rPr>
        <w:t>。</w:t>
      </w:r>
      <w:r>
        <w:rPr>
          <w:rFonts w:hint="eastAsia" w:ascii="仿宋_GB2312" w:hAnsi="仿宋"/>
          <w:color w:val="auto"/>
          <w:szCs w:val="32"/>
        </w:rPr>
        <w:t>人体所需的氟主要来自饮用水。人体每日摄入量4mg以上会造成中毒，损害健康。经常接触氟化物，容易导致骨骼变硬、脆化，牙齿脆裂断落等症状</w:t>
      </w:r>
      <w:r>
        <w:rPr>
          <w:rFonts w:hint="eastAsia" w:ascii="仿宋_GB2312" w:hAnsi="仿宋"/>
          <w:color w:val="auto"/>
          <w:szCs w:val="32"/>
          <w:lang w:eastAsia="zh-CN"/>
        </w:rPr>
        <w:t>。</w:t>
      </w:r>
      <w:r>
        <w:rPr>
          <w:rFonts w:hint="eastAsia" w:ascii="仿宋_GB2312" w:hAnsi="仿宋"/>
          <w:color w:val="auto"/>
          <w:szCs w:val="32"/>
        </w:rPr>
        <w:t>《砖茶含氟量》</w:t>
      </w:r>
      <w:r>
        <w:rPr>
          <w:rFonts w:hint="eastAsia" w:ascii="仿宋_GB2312" w:hAnsi="仿宋"/>
          <w:color w:val="auto"/>
          <w:szCs w:val="32"/>
          <w:lang w:eastAsia="zh-CN"/>
        </w:rPr>
        <w:t>（</w:t>
      </w:r>
      <w:r>
        <w:rPr>
          <w:rFonts w:hint="eastAsia" w:ascii="仿宋_GB2312" w:hAnsi="仿宋"/>
          <w:color w:val="auto"/>
          <w:szCs w:val="32"/>
        </w:rPr>
        <w:t>GB 19965-2005</w:t>
      </w:r>
      <w:r>
        <w:rPr>
          <w:rFonts w:hint="eastAsia" w:ascii="仿宋_GB2312" w:hAnsi="仿宋"/>
          <w:color w:val="auto"/>
          <w:szCs w:val="32"/>
          <w:lang w:eastAsia="zh-CN"/>
        </w:rPr>
        <w:t>）中规定，砖茶中的氟应</w:t>
      </w:r>
      <w:r>
        <w:rPr>
          <w:rFonts w:hint="eastAsia" w:ascii="仿宋_GB2312" w:hAnsi="仿宋"/>
          <w:color w:val="auto"/>
          <w:szCs w:val="32"/>
        </w:rPr>
        <w:t>≤300mg/kg</w:t>
      </w:r>
      <w:r>
        <w:rPr>
          <w:rFonts w:hint="eastAsia" w:ascii="仿宋_GB2312" w:hAnsi="仿宋"/>
          <w:color w:val="auto"/>
          <w:szCs w:val="32"/>
          <w:lang w:eastAsia="zh-CN"/>
        </w:rPr>
        <w:t>。</w:t>
      </w:r>
      <w:r>
        <w:rPr>
          <w:rFonts w:hint="eastAsia" w:ascii="仿宋_GB2312" w:hAnsi="仿宋"/>
          <w:color w:val="auto"/>
          <w:szCs w:val="32"/>
        </w:rPr>
        <w:t>茶叶中的氟主要来源于土壤和大气</w:t>
      </w:r>
      <w:r>
        <w:rPr>
          <w:rFonts w:hint="eastAsia" w:ascii="仿宋_GB2312" w:hAnsi="仿宋"/>
          <w:color w:val="auto"/>
          <w:szCs w:val="32"/>
          <w:lang w:eastAsia="zh-CN"/>
        </w:rPr>
        <w:t>。</w:t>
      </w:r>
      <w:r>
        <w:rPr>
          <w:rFonts w:hint="eastAsia" w:ascii="仿宋_GB2312" w:hAnsi="仿宋"/>
          <w:color w:val="auto"/>
          <w:szCs w:val="32"/>
        </w:rPr>
        <w:t>经常接触氟化物，容易导致骨骼变硬、脆化，牙齿脆裂断落等症状</w:t>
      </w:r>
      <w:r>
        <w:rPr>
          <w:rFonts w:hint="eastAsia" w:ascii="仿宋_GB2312" w:hAnsi="仿宋"/>
          <w:color w:val="auto"/>
          <w:szCs w:val="32"/>
          <w:lang w:eastAsia="zh-CN"/>
        </w:rPr>
        <w:t>。</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ascii="楷体_GB2312" w:hAnsi="仿宋"/>
          <w:color w:val="auto"/>
          <w:szCs w:val="32"/>
        </w:rPr>
      </w:pPr>
      <w:r>
        <w:rPr>
          <w:rFonts w:hint="eastAsia" w:ascii="楷体_GB2312" w:hAnsi="楷体" w:cs="仿宋_GB2312"/>
          <w:color w:val="auto"/>
          <w:szCs w:val="32"/>
        </w:rPr>
        <w:t>（十四）乙基麦芽酚</w:t>
      </w:r>
      <w:r>
        <w:rPr>
          <w:rFonts w:hint="eastAsia" w:ascii="楷体_GB2312" w:hAnsi="仿宋"/>
          <w:color w:val="auto"/>
          <w:szCs w:val="32"/>
        </w:rPr>
        <w:t xml:space="preserve">   </w:t>
      </w:r>
    </w:p>
    <w:p>
      <w:pPr>
        <w:pageBreakBefore w:val="0"/>
        <w:kinsoku/>
        <w:wordWrap/>
        <w:overflowPunct/>
        <w:topLinePunct w:val="0"/>
        <w:autoSpaceDE/>
        <w:autoSpaceDN/>
        <w:bidi w:val="0"/>
        <w:adjustRightInd/>
        <w:snapToGrid/>
        <w:spacing w:line="560" w:lineRule="exact"/>
        <w:textAlignment w:val="auto"/>
        <w:rPr>
          <w:rFonts w:ascii="仿宋_GB2312" w:hAnsi="仿宋"/>
          <w:color w:val="auto"/>
          <w:szCs w:val="32"/>
        </w:rPr>
      </w:pPr>
      <w:r>
        <w:rPr>
          <w:rFonts w:hint="eastAsia" w:ascii="仿宋_GB2312" w:hAnsi="仿宋"/>
          <w:color w:val="auto"/>
          <w:szCs w:val="32"/>
        </w:rPr>
        <w:t>乙基麦芽酚是一种香味增效剂，对食品的香味改善和增强具有显著效果，且能延长食品的储存期。《食品安全国家标准 食品添加剂使用标准》（GB 2760-2014）中规定食用调和油中不得使用乙基麦芽酚。过量食用乙基麦芽酚会对肝脏有影响，可能会导致头痛、恶心、呕吐等。</w:t>
      </w:r>
    </w:p>
    <w:p>
      <w:pPr>
        <w:pStyle w:val="4"/>
        <w:pageBreakBefore w:val="0"/>
        <w:kinsoku/>
        <w:wordWrap/>
        <w:overflowPunct/>
        <w:topLinePunct w:val="0"/>
        <w:autoSpaceDE/>
        <w:autoSpaceDN/>
        <w:bidi w:val="0"/>
        <w:adjustRightInd/>
        <w:snapToGrid/>
        <w:spacing w:before="0" w:after="0" w:line="560" w:lineRule="exact"/>
        <w:ind w:firstLine="643"/>
        <w:textAlignment w:val="auto"/>
        <w:rPr>
          <w:rFonts w:ascii="楷体_GB2312" w:hAnsi="楷体" w:cs="Arial"/>
          <w:color w:val="auto"/>
          <w:szCs w:val="32"/>
          <w:shd w:val="clear" w:color="auto" w:fill="FFFFFF"/>
        </w:rPr>
      </w:pPr>
      <w:r>
        <w:rPr>
          <w:rFonts w:hint="eastAsia" w:ascii="楷体_GB2312" w:hAnsi="楷体" w:cs="仿宋_GB2312"/>
          <w:color w:val="auto"/>
          <w:szCs w:val="32"/>
        </w:rPr>
        <w:t>（十五）</w:t>
      </w:r>
      <w:r>
        <w:rPr>
          <w:rFonts w:hint="eastAsia" w:ascii="楷体_GB2312" w:hAnsi="楷体" w:cs="Arial"/>
          <w:color w:val="auto"/>
          <w:szCs w:val="32"/>
          <w:shd w:val="clear" w:color="auto" w:fill="FFFFFF"/>
        </w:rPr>
        <w:t>恩诺沙星</w:t>
      </w:r>
    </w:p>
    <w:p>
      <w:pPr>
        <w:pageBreakBefore w:val="0"/>
        <w:widowControl/>
        <w:shd w:val="clear" w:color="auto" w:fill="FEFEFE"/>
        <w:kinsoku/>
        <w:wordWrap/>
        <w:overflowPunct/>
        <w:topLinePunct w:val="0"/>
        <w:autoSpaceDE/>
        <w:autoSpaceDN/>
        <w:bidi w:val="0"/>
        <w:adjustRightInd/>
        <w:snapToGrid/>
        <w:spacing w:line="560" w:lineRule="exact"/>
        <w:textAlignment w:val="auto"/>
        <w:rPr>
          <w:rFonts w:hint="eastAsia" w:ascii="仿宋_GB2312" w:hAnsi="仿宋" w:cs="宋体"/>
          <w:color w:val="auto"/>
          <w:kern w:val="0"/>
          <w:szCs w:val="32"/>
          <w:lang w:val="zh-CN"/>
        </w:rPr>
      </w:pPr>
      <w:r>
        <w:rPr>
          <w:rFonts w:hint="eastAsia" w:ascii="仿宋_GB2312" w:hAnsi="仿宋" w:cs="宋体"/>
          <w:color w:val="auto"/>
          <w:kern w:val="0"/>
          <w:szCs w:val="32"/>
          <w:lang w:val="zh-CN"/>
        </w:rPr>
        <w:t>恩诺沙星属于氟喹诺酮类药物，是一类人工合成的广谱抗菌药，用于治疗动物的皮肤感染、呼吸道感染等，是动物专属用药。《食品安全国家标准 食品中兽药最大残留限量》（G</w:t>
      </w:r>
      <w:r>
        <w:rPr>
          <w:rFonts w:ascii="仿宋_GB2312" w:hAnsi="仿宋" w:cs="宋体"/>
          <w:color w:val="auto"/>
          <w:kern w:val="0"/>
          <w:szCs w:val="32"/>
          <w:lang w:val="zh-CN"/>
        </w:rPr>
        <w:t>B 31650-2019</w:t>
      </w:r>
      <w:r>
        <w:rPr>
          <w:rFonts w:hint="eastAsia" w:ascii="仿宋_GB2312" w:hAnsi="仿宋" w:cs="宋体"/>
          <w:color w:val="auto"/>
          <w:kern w:val="0"/>
          <w:szCs w:val="32"/>
          <w:lang w:val="zh-CN"/>
        </w:rPr>
        <w:t>）中规定，恩诺沙星（最大残留限量以恩诺沙星和环丙沙星之和计）可用于猪、牛、羊、兔、禽、鱼等食用畜禽、水产动物，但在产蛋鸡中禁用（鸡蛋中不得检出）。正常情况下消费者不必对鸡蛋中检出恩诺沙星过分担心，但长期食用恩诺沙星残留量较高的蛋品，对人体健康有一定风险。鸡蛋中检出恩诺沙星来源，可能是企业的鸡饲料添加或者家禽疾病治疗中，使用的恩诺沙星残留积累在家禽体内，进而传递至蛋品中。</w:t>
      </w:r>
    </w:p>
    <w:p>
      <w:pPr>
        <w:pStyle w:val="5"/>
        <w:shd w:val="clear" w:color="auto" w:fill="FFFFFF"/>
        <w:spacing w:before="0" w:beforeAutospacing="0" w:after="0" w:afterAutospacing="0" w:line="560" w:lineRule="exact"/>
        <w:ind w:firstLine="640" w:firstLineChars="200"/>
        <w:jc w:val="both"/>
        <w:rPr>
          <w:rFonts w:ascii="黑体" w:hAnsi="黑体" w:eastAsia="黑体" w:cs="仿宋_GB2312"/>
          <w:color w:val="auto"/>
          <w:sz w:val="32"/>
          <w:szCs w:val="32"/>
        </w:rPr>
      </w:pPr>
      <w:r>
        <w:rPr>
          <w:rFonts w:hint="eastAsia" w:ascii="黑体" w:hAnsi="黑体" w:eastAsia="黑体" w:cs="仿宋_GB2312"/>
          <w:color w:val="auto"/>
          <w:sz w:val="32"/>
          <w:szCs w:val="32"/>
        </w:rPr>
        <w:t>二、建议</w:t>
      </w:r>
    </w:p>
    <w:p>
      <w:pPr>
        <w:pStyle w:val="5"/>
        <w:shd w:val="clear" w:color="auto" w:fill="FFFFFF"/>
        <w:spacing w:before="0" w:beforeAutospacing="0" w:after="0" w:afterAutospacing="0" w:line="560" w:lineRule="exact"/>
        <w:ind w:firstLine="707" w:firstLineChars="220"/>
        <w:rPr>
          <w:rFonts w:ascii="楷体_GB2312" w:hAnsi="楷体" w:eastAsia="楷体_GB2312"/>
          <w:b/>
          <w:color w:val="auto"/>
          <w:sz w:val="32"/>
          <w:szCs w:val="32"/>
        </w:rPr>
      </w:pPr>
      <w:r>
        <w:rPr>
          <w:rFonts w:hint="eastAsia" w:ascii="楷体_GB2312" w:hAnsi="楷体" w:eastAsia="楷体_GB2312"/>
          <w:b/>
          <w:color w:val="auto"/>
          <w:sz w:val="32"/>
          <w:szCs w:val="32"/>
        </w:rPr>
        <w:t>（一）加强原辅料的把控</w:t>
      </w:r>
    </w:p>
    <w:p>
      <w:pPr>
        <w:pStyle w:val="5"/>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spacing w:line="560" w:lineRule="exact"/>
        <w:ind w:firstLine="643" w:firstLineChars="200"/>
        <w:rPr>
          <w:rFonts w:ascii="楷体_GB2312" w:eastAsia="楷体_GB2312"/>
          <w:bCs/>
          <w:color w:val="auto"/>
        </w:rPr>
      </w:pPr>
      <w:r>
        <w:rPr>
          <w:rFonts w:hint="eastAsia" w:ascii="楷体_GB2312" w:hAnsi="楷体" w:eastAsia="楷体_GB2312"/>
          <w:b/>
          <w:color w:val="auto"/>
          <w:sz w:val="32"/>
          <w:szCs w:val="32"/>
        </w:rPr>
        <w:t>（二）加强生产过程的质量控制</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w:t>
      </w:r>
      <w:r>
        <w:rPr>
          <w:rFonts w:hint="eastAsia" w:ascii="仿宋_GB2312" w:eastAsia="仿宋_GB2312"/>
          <w:snapToGrid w:val="0"/>
          <w:color w:val="auto"/>
          <w:kern w:val="0"/>
          <w:sz w:val="32"/>
          <w:szCs w:val="32"/>
        </w:rPr>
        <w:t>建立HACCP食品安全管理体系，设定关键控制点和相应的温度和时间的关键限值，严格执行食品加工过程标准工作程序，达到有效控制食品安全风险；</w:t>
      </w:r>
      <w:r>
        <w:rPr>
          <w:rFonts w:hint="eastAsia" w:ascii="仿宋_GB2312" w:eastAsia="仿宋_GB2312"/>
          <w:color w:val="auto"/>
          <w:sz w:val="32"/>
          <w:szCs w:val="32"/>
        </w:rPr>
        <w:t>提高操作人员的食品安全意识，督促员工建立良好的个人卫生习惯，遵守卫生标准操作程序，避免加工过程中的人为污染；定期对厂区内</w:t>
      </w:r>
      <w:bookmarkStart w:id="0" w:name="OLE_LINK2"/>
      <w:r>
        <w:rPr>
          <w:rFonts w:hint="eastAsia" w:ascii="仿宋_GB2312" w:eastAsia="仿宋_GB2312"/>
          <w:color w:val="auto"/>
          <w:sz w:val="32"/>
          <w:szCs w:val="32"/>
        </w:rPr>
        <w:t>环境和设施进行消毒、清洁</w:t>
      </w:r>
      <w:bookmarkEnd w:id="0"/>
      <w:r>
        <w:rPr>
          <w:rFonts w:hint="eastAsia" w:ascii="仿宋_GB2312" w:eastAsia="仿宋_GB2312"/>
          <w:color w:val="auto"/>
          <w:sz w:val="32"/>
          <w:szCs w:val="32"/>
        </w:rPr>
        <w:t>，并对环境进行微生物监测，以减少或避免生产过程中受到微生物的污染。</w:t>
      </w:r>
    </w:p>
    <w:p>
      <w:pPr>
        <w:pStyle w:val="5"/>
        <w:shd w:val="clear" w:color="auto" w:fill="FFFFFF"/>
        <w:spacing w:before="0" w:beforeAutospacing="0" w:after="0" w:afterAutospacing="0" w:line="560" w:lineRule="exact"/>
        <w:ind w:firstLine="643" w:firstLineChars="200"/>
        <w:rPr>
          <w:rFonts w:ascii="楷体_GB2312" w:hAnsi="楷体" w:eastAsia="楷体_GB2312"/>
          <w:b/>
          <w:color w:val="auto"/>
          <w:sz w:val="32"/>
          <w:szCs w:val="32"/>
        </w:rPr>
      </w:pPr>
      <w:r>
        <w:rPr>
          <w:rFonts w:hint="eastAsia" w:ascii="楷体_GB2312" w:hAnsi="楷体" w:eastAsia="楷体_GB2312"/>
          <w:b/>
          <w:color w:val="auto"/>
          <w:sz w:val="32"/>
          <w:szCs w:val="32"/>
        </w:rPr>
        <w:t>（三）加强食品出厂检验</w:t>
      </w:r>
    </w:p>
    <w:p>
      <w:pPr>
        <w:pStyle w:val="5"/>
        <w:shd w:val="clear" w:color="auto" w:fill="FFFFFF"/>
        <w:spacing w:before="0" w:beforeAutospacing="0" w:after="0" w:afterAutospacing="0" w:line="560" w:lineRule="exact"/>
        <w:ind w:firstLine="640" w:firstLineChars="200"/>
        <w:jc w:val="both"/>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color w:val="auto"/>
          <w:sz w:val="32"/>
          <w:szCs w:val="32"/>
        </w:rPr>
      </w:pPr>
      <w:r>
        <w:rPr>
          <w:rStyle w:val="8"/>
          <w:rFonts w:hint="eastAsia" w:ascii="楷体_GB2312" w:hAnsi="楷体" w:eastAsia="楷体_GB2312"/>
          <w:color w:val="auto"/>
          <w:sz w:val="32"/>
          <w:szCs w:val="32"/>
        </w:rPr>
        <w:t>（四）保证食品运输、贮存环境</w:t>
      </w:r>
    </w:p>
    <w:p>
      <w:pPr>
        <w:pStyle w:val="5"/>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食品生产经营者应保证运输和装卸食品的容器、工具和设备清洁、无害，保证食品的生产经营环境和储存环境等符合食品所需的环境，并及时清理变质、超过保质期及其他不符合标准要求的食品；针对特殊贮存要求的食品，食品生产经营者在运输、贮藏时应当符合食品安全所需要的温度、空间隔离等特殊要求，防止交叉污染。</w:t>
      </w:r>
    </w:p>
    <w:p>
      <w:pPr>
        <w:pStyle w:val="5"/>
        <w:shd w:val="clear" w:color="auto" w:fill="FFFFFF"/>
        <w:spacing w:before="0" w:beforeAutospacing="0" w:after="0" w:afterAutospacing="0" w:line="560" w:lineRule="exact"/>
        <w:ind w:firstLine="643" w:firstLineChars="200"/>
        <w:jc w:val="both"/>
        <w:rPr>
          <w:rStyle w:val="8"/>
          <w:rFonts w:ascii="楷体_GB2312" w:hAnsi="楷体" w:eastAsia="楷体_GB2312"/>
          <w:color w:val="auto"/>
          <w:sz w:val="32"/>
          <w:szCs w:val="32"/>
        </w:rPr>
      </w:pPr>
      <w:r>
        <w:rPr>
          <w:rStyle w:val="8"/>
          <w:rFonts w:hint="eastAsia" w:ascii="楷体_GB2312" w:hAnsi="楷体" w:eastAsia="楷体_GB2312"/>
          <w:color w:val="auto"/>
          <w:sz w:val="32"/>
          <w:szCs w:val="32"/>
        </w:rPr>
        <w:t>（五）加强食品从业人员培训</w:t>
      </w:r>
    </w:p>
    <w:p>
      <w:pPr>
        <w:pStyle w:val="5"/>
        <w:shd w:val="clear" w:color="auto" w:fill="FFFFFF"/>
        <w:spacing w:before="0" w:beforeAutospacing="0" w:after="0" w:afterAutospacing="0" w:line="560" w:lineRule="exact"/>
        <w:ind w:firstLine="720"/>
        <w:jc w:val="both"/>
        <w:rPr>
          <w:rFonts w:ascii="仿宋_GB2312" w:hAnsi="仿宋" w:eastAsia="仿宋_GB2312"/>
          <w:color w:val="auto"/>
          <w:sz w:val="32"/>
          <w:szCs w:val="32"/>
        </w:rPr>
      </w:pPr>
      <w:r>
        <w:rPr>
          <w:rFonts w:hint="eastAsia" w:ascii="仿宋_GB2312" w:hAnsi="仿宋" w:eastAsia="仿宋_GB2312"/>
          <w:color w:val="auto"/>
          <w:sz w:val="32"/>
          <w:szCs w:val="32"/>
        </w:rPr>
        <w:t>食品生产经营者应建立食品相关岗位的培训制度，加强日常监管及培训，对食品销售人员以及原辅料采购岗位的从业人员进行相应的食品安全知识培训</w:t>
      </w:r>
      <w:r>
        <w:rPr>
          <w:rFonts w:hint="eastAsia" w:ascii="仿宋_GB2312" w:hAnsi="仿宋" w:eastAsia="仿宋_GB2312" w:cs="仿宋"/>
          <w:color w:val="auto"/>
          <w:sz w:val="32"/>
          <w:szCs w:val="32"/>
        </w:rPr>
        <w:t>，</w:t>
      </w:r>
      <w:r>
        <w:rPr>
          <w:rFonts w:hint="eastAsia" w:ascii="仿宋_GB2312" w:hAnsi="仿宋" w:eastAsia="仿宋_GB2312" w:cs="仿宋"/>
          <w:snapToGrid w:val="0"/>
          <w:color w:val="auto"/>
          <w:sz w:val="32"/>
        </w:rPr>
        <w:t>提高从业人员的食品安全意识和维护食品安全能力</w:t>
      </w:r>
      <w:r>
        <w:rPr>
          <w:rFonts w:hint="eastAsia" w:ascii="仿宋_GB2312" w:hAnsi="仿宋" w:eastAsia="仿宋_GB2312"/>
          <w:color w:val="auto"/>
          <w:sz w:val="32"/>
          <w:szCs w:val="32"/>
        </w:rPr>
        <w:t>。食品从业人员应持有健康体检证明，需进行岗前培训和在岗培训，达到相应的岗位技术素质要求方可上岗。餐厨及服务人员应保持个人卫生，</w:t>
      </w:r>
      <w:r>
        <w:rPr>
          <w:rFonts w:hint="eastAsia" w:ascii="仿宋_GB2312" w:hAnsi="仿宋" w:eastAsia="仿宋_GB2312"/>
          <w:color w:val="auto"/>
          <w:sz w:val="32"/>
          <w:szCs w:val="32"/>
          <w:shd w:val="clear" w:color="auto" w:fill="FFFFFF"/>
        </w:rPr>
        <w:t>加工食品时应当将手洗净，穿戴清洁的工作衣帽。</w:t>
      </w:r>
    </w:p>
    <w:p>
      <w:pPr>
        <w:pStyle w:val="2"/>
        <w:rPr>
          <w:color w:val="auto"/>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E25CC5"/>
    <w:multiLevelType w:val="singleLevel"/>
    <w:tmpl w:val="B3E25CC5"/>
    <w:lvl w:ilvl="0" w:tentative="0">
      <w:start w:val="4"/>
      <w:numFmt w:val="decimal"/>
      <w:suff w:val="nothing"/>
      <w:lvlText w:val="%1-"/>
      <w:lvlJc w:val="left"/>
    </w:lvl>
  </w:abstractNum>
  <w:abstractNum w:abstractNumId="1">
    <w:nsid w:val="77B453FD"/>
    <w:multiLevelType w:val="singleLevel"/>
    <w:tmpl w:val="77B453FD"/>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57D4C"/>
    <w:rsid w:val="006D08D0"/>
    <w:rsid w:val="007C2802"/>
    <w:rsid w:val="038A4A30"/>
    <w:rsid w:val="0DAA1605"/>
    <w:rsid w:val="0EBB2607"/>
    <w:rsid w:val="10821C61"/>
    <w:rsid w:val="21696DF5"/>
    <w:rsid w:val="285A69D5"/>
    <w:rsid w:val="2CD93125"/>
    <w:rsid w:val="2CDF0489"/>
    <w:rsid w:val="2DDE794C"/>
    <w:rsid w:val="34D7768E"/>
    <w:rsid w:val="34DC6E90"/>
    <w:rsid w:val="35803564"/>
    <w:rsid w:val="3CD868A6"/>
    <w:rsid w:val="45393952"/>
    <w:rsid w:val="4883734F"/>
    <w:rsid w:val="4D957D4C"/>
    <w:rsid w:val="522E010C"/>
    <w:rsid w:val="54FE208A"/>
    <w:rsid w:val="56373C1E"/>
    <w:rsid w:val="5CCC483D"/>
    <w:rsid w:val="6A8D728C"/>
    <w:rsid w:val="72121F97"/>
    <w:rsid w:val="72DA625E"/>
    <w:rsid w:val="7525532E"/>
    <w:rsid w:val="75E2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character" w:default="1" w:styleId="7">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Hyperlink"/>
    <w:basedOn w:val="7"/>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华测检测认证集团股份有限公司</Company>
  <Pages>8</Pages>
  <Words>558</Words>
  <Characters>3184</Characters>
  <Lines>26</Lines>
  <Paragraphs>7</Paragraphs>
  <TotalTime>2</TotalTime>
  <ScaleCrop>false</ScaleCrop>
  <LinksUpToDate>false</LinksUpToDate>
  <CharactersWithSpaces>3735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2020-11-04T13:13:00Z</dcterms:created>
  <dc:creator>zhenyongwen</dc:creator>
  <cp:lastModifiedBy>陈建维</cp:lastModifiedBy>
  <dcterms:modified xsi:type="dcterms:W3CDTF">2020-11-16T03:28:32Z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