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DC" w:rsidRPr="004A76DC" w:rsidRDefault="004A76DC" w:rsidP="004A76DC">
      <w:pPr>
        <w:widowControl/>
        <w:spacing w:line="360" w:lineRule="auto"/>
        <w:jc w:val="center"/>
        <w:rPr>
          <w:rFonts w:ascii="宋体" w:hAnsi="宋体"/>
          <w:b/>
          <w:bCs/>
          <w:sz w:val="36"/>
          <w:szCs w:val="36"/>
        </w:rPr>
      </w:pPr>
      <w:r w:rsidRPr="004A76DC">
        <w:rPr>
          <w:rFonts w:ascii="宋体" w:hAnsi="宋体" w:hint="eastAsia"/>
          <w:b/>
          <w:bCs/>
          <w:sz w:val="36"/>
          <w:szCs w:val="36"/>
        </w:rPr>
        <w:t>一次性医用连体防护</w:t>
      </w:r>
      <w:proofErr w:type="gramStart"/>
      <w:r w:rsidRPr="004A76DC">
        <w:rPr>
          <w:rFonts w:ascii="宋体" w:hAnsi="宋体" w:hint="eastAsia"/>
          <w:b/>
          <w:bCs/>
          <w:sz w:val="36"/>
          <w:szCs w:val="36"/>
        </w:rPr>
        <w:t>服项目</w:t>
      </w:r>
      <w:proofErr w:type="gramEnd"/>
      <w:r w:rsidRPr="004A76DC">
        <w:rPr>
          <w:rFonts w:ascii="宋体" w:hAnsi="宋体" w:hint="eastAsia"/>
          <w:b/>
          <w:bCs/>
          <w:sz w:val="36"/>
          <w:szCs w:val="36"/>
        </w:rPr>
        <w:t>需求</w:t>
      </w:r>
    </w:p>
    <w:p w:rsidR="004A76DC" w:rsidRPr="004A76DC" w:rsidRDefault="004A76DC" w:rsidP="004A76DC">
      <w:pPr>
        <w:jc w:val="left"/>
        <w:rPr>
          <w:rFonts w:ascii="宋体" w:hAnsi="宋体" w:cs="仿宋"/>
          <w:b/>
          <w:sz w:val="28"/>
          <w:szCs w:val="28"/>
        </w:rPr>
      </w:pPr>
      <w:r w:rsidRPr="004A76DC">
        <w:rPr>
          <w:rFonts w:ascii="宋体" w:hAnsi="宋体" w:cs="仿宋" w:hint="eastAsia"/>
          <w:b/>
          <w:sz w:val="28"/>
          <w:szCs w:val="28"/>
        </w:rPr>
        <w:t>一、技术需求：</w:t>
      </w:r>
    </w:p>
    <w:p w:rsidR="004A76DC" w:rsidRPr="004A76DC" w:rsidRDefault="004A76DC" w:rsidP="004A76DC">
      <w:pPr>
        <w:jc w:val="left"/>
        <w:rPr>
          <w:rFonts w:ascii="宋体" w:hAnsi="宋体" w:cs="仿宋"/>
          <w:b/>
          <w:sz w:val="28"/>
          <w:szCs w:val="28"/>
        </w:rPr>
      </w:pPr>
      <w:r w:rsidRPr="004A76DC">
        <w:rPr>
          <w:rFonts w:ascii="宋体" w:hAnsi="宋体" w:cs="仿宋" w:hint="eastAsia"/>
          <w:sz w:val="24"/>
        </w:rPr>
        <w:t>★1</w:t>
      </w:r>
      <w:r w:rsidRPr="004A76DC">
        <w:rPr>
          <w:rFonts w:ascii="宋体" w:hAnsi="宋体" w:cs="仿宋"/>
          <w:sz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261"/>
        <w:gridCol w:w="1491"/>
        <w:gridCol w:w="1850"/>
      </w:tblGrid>
      <w:tr w:rsidR="004A76DC" w:rsidRPr="004A76DC" w:rsidTr="00A11CCA">
        <w:trPr>
          <w:jc w:val="center"/>
        </w:trPr>
        <w:tc>
          <w:tcPr>
            <w:tcW w:w="935" w:type="dxa"/>
            <w:shd w:val="clear" w:color="auto" w:fill="auto"/>
          </w:tcPr>
          <w:p w:rsidR="004A76DC" w:rsidRPr="004A76DC" w:rsidRDefault="004A76DC" w:rsidP="00A11CCA">
            <w:pPr>
              <w:jc w:val="center"/>
              <w:rPr>
                <w:rFonts w:ascii="宋体" w:hAnsi="宋体" w:cs="宋体"/>
                <w:b/>
                <w:bCs/>
                <w:sz w:val="24"/>
              </w:rPr>
            </w:pPr>
            <w:r w:rsidRPr="004A76DC">
              <w:rPr>
                <w:rFonts w:ascii="宋体" w:hAnsi="宋体" w:cs="宋体" w:hint="eastAsia"/>
                <w:b/>
                <w:bCs/>
                <w:sz w:val="24"/>
              </w:rPr>
              <w:t>序号</w:t>
            </w:r>
          </w:p>
        </w:tc>
        <w:tc>
          <w:tcPr>
            <w:tcW w:w="3261" w:type="dxa"/>
            <w:shd w:val="clear" w:color="auto" w:fill="auto"/>
          </w:tcPr>
          <w:p w:rsidR="004A76DC" w:rsidRPr="004A76DC" w:rsidRDefault="004A76DC" w:rsidP="00A11CCA">
            <w:pPr>
              <w:jc w:val="center"/>
              <w:rPr>
                <w:rFonts w:ascii="宋体" w:hAnsi="宋体" w:cs="宋体"/>
                <w:b/>
                <w:bCs/>
                <w:sz w:val="24"/>
              </w:rPr>
            </w:pPr>
            <w:r w:rsidRPr="004A76DC">
              <w:rPr>
                <w:rFonts w:ascii="宋体" w:hAnsi="宋体" w:cs="宋体" w:hint="eastAsia"/>
                <w:b/>
                <w:bCs/>
                <w:sz w:val="24"/>
              </w:rPr>
              <w:t>货物名称</w:t>
            </w:r>
          </w:p>
        </w:tc>
        <w:tc>
          <w:tcPr>
            <w:tcW w:w="1491" w:type="dxa"/>
            <w:shd w:val="clear" w:color="auto" w:fill="auto"/>
          </w:tcPr>
          <w:p w:rsidR="004A76DC" w:rsidRPr="004A76DC" w:rsidRDefault="004A76DC" w:rsidP="00A11CCA">
            <w:pPr>
              <w:jc w:val="center"/>
              <w:rPr>
                <w:rFonts w:ascii="宋体" w:hAnsi="宋体" w:cs="宋体"/>
                <w:b/>
                <w:bCs/>
                <w:sz w:val="24"/>
              </w:rPr>
            </w:pPr>
            <w:r w:rsidRPr="004A76DC">
              <w:rPr>
                <w:rFonts w:ascii="宋体" w:hAnsi="宋体" w:cs="宋体" w:hint="eastAsia"/>
                <w:b/>
                <w:bCs/>
                <w:sz w:val="24"/>
              </w:rPr>
              <w:t>尺码</w:t>
            </w:r>
          </w:p>
        </w:tc>
        <w:tc>
          <w:tcPr>
            <w:tcW w:w="1850" w:type="dxa"/>
            <w:shd w:val="clear" w:color="auto" w:fill="auto"/>
          </w:tcPr>
          <w:p w:rsidR="004A76DC" w:rsidRPr="004A76DC" w:rsidRDefault="004A76DC" w:rsidP="00A11CCA">
            <w:pPr>
              <w:jc w:val="center"/>
              <w:rPr>
                <w:rFonts w:ascii="宋体" w:hAnsi="宋体" w:cs="宋体"/>
                <w:b/>
                <w:bCs/>
                <w:sz w:val="24"/>
              </w:rPr>
            </w:pPr>
            <w:r w:rsidRPr="004A76DC">
              <w:rPr>
                <w:rFonts w:ascii="宋体" w:hAnsi="宋体" w:cs="宋体" w:hint="eastAsia"/>
                <w:b/>
                <w:bCs/>
                <w:sz w:val="24"/>
              </w:rPr>
              <w:t>数量(</w:t>
            </w:r>
            <w:r w:rsidRPr="004A76DC">
              <w:rPr>
                <w:rFonts w:ascii="宋体" w:hAnsi="宋体" w:cs="宋体"/>
                <w:b/>
                <w:bCs/>
                <w:sz w:val="24"/>
              </w:rPr>
              <w:t>件)</w:t>
            </w:r>
          </w:p>
        </w:tc>
      </w:tr>
      <w:tr w:rsidR="004A76DC" w:rsidRPr="004A76DC" w:rsidTr="00A11CCA">
        <w:trPr>
          <w:jc w:val="center"/>
        </w:trPr>
        <w:tc>
          <w:tcPr>
            <w:tcW w:w="935"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1</w:t>
            </w:r>
          </w:p>
        </w:tc>
        <w:tc>
          <w:tcPr>
            <w:tcW w:w="3261"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一次性医用连体防护服</w:t>
            </w:r>
          </w:p>
        </w:tc>
        <w:tc>
          <w:tcPr>
            <w:tcW w:w="1491"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M码</w:t>
            </w:r>
          </w:p>
        </w:tc>
        <w:tc>
          <w:tcPr>
            <w:tcW w:w="1850" w:type="dxa"/>
            <w:shd w:val="clear" w:color="auto" w:fill="auto"/>
          </w:tcPr>
          <w:p w:rsidR="004A76DC" w:rsidRPr="004A76DC" w:rsidRDefault="004548CC" w:rsidP="00A11CCA">
            <w:pPr>
              <w:jc w:val="center"/>
              <w:rPr>
                <w:rFonts w:ascii="宋体" w:hAnsi="宋体" w:cs="宋体"/>
                <w:bCs/>
                <w:sz w:val="24"/>
              </w:rPr>
            </w:pPr>
            <w:r>
              <w:rPr>
                <w:rFonts w:ascii="宋体" w:hAnsi="宋体" w:cs="宋体"/>
                <w:bCs/>
                <w:sz w:val="24"/>
              </w:rPr>
              <w:t>4</w:t>
            </w:r>
            <w:r w:rsidR="004A76DC" w:rsidRPr="004A76DC">
              <w:rPr>
                <w:rFonts w:ascii="宋体" w:hAnsi="宋体" w:cs="宋体"/>
                <w:bCs/>
                <w:sz w:val="24"/>
              </w:rPr>
              <w:t>00</w:t>
            </w:r>
          </w:p>
        </w:tc>
      </w:tr>
      <w:tr w:rsidR="004A76DC" w:rsidRPr="004A76DC" w:rsidTr="00A11CCA">
        <w:trPr>
          <w:jc w:val="center"/>
        </w:trPr>
        <w:tc>
          <w:tcPr>
            <w:tcW w:w="935"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2</w:t>
            </w:r>
          </w:p>
        </w:tc>
        <w:tc>
          <w:tcPr>
            <w:tcW w:w="3261" w:type="dxa"/>
            <w:shd w:val="clear" w:color="auto" w:fill="auto"/>
          </w:tcPr>
          <w:p w:rsidR="004A76DC" w:rsidRPr="004A76DC" w:rsidRDefault="004A76DC" w:rsidP="00A11CCA">
            <w:pPr>
              <w:jc w:val="center"/>
              <w:rPr>
                <w:sz w:val="24"/>
              </w:rPr>
            </w:pPr>
            <w:r w:rsidRPr="004A76DC">
              <w:rPr>
                <w:rFonts w:ascii="宋体" w:hAnsi="宋体" w:cs="宋体" w:hint="eastAsia"/>
                <w:bCs/>
                <w:sz w:val="24"/>
              </w:rPr>
              <w:t>一次性医用连体防护服</w:t>
            </w:r>
          </w:p>
        </w:tc>
        <w:tc>
          <w:tcPr>
            <w:tcW w:w="1491"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L</w:t>
            </w:r>
            <w:r w:rsidRPr="004A76DC">
              <w:rPr>
                <w:rFonts w:ascii="宋体" w:hAnsi="宋体" w:cs="宋体"/>
                <w:bCs/>
                <w:sz w:val="24"/>
              </w:rPr>
              <w:t>码</w:t>
            </w:r>
          </w:p>
        </w:tc>
        <w:tc>
          <w:tcPr>
            <w:tcW w:w="1850"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bCs/>
                <w:sz w:val="24"/>
              </w:rPr>
              <w:t>900</w:t>
            </w:r>
          </w:p>
        </w:tc>
      </w:tr>
      <w:tr w:rsidR="004A76DC" w:rsidRPr="004A76DC" w:rsidTr="00A11CCA">
        <w:trPr>
          <w:jc w:val="center"/>
        </w:trPr>
        <w:tc>
          <w:tcPr>
            <w:tcW w:w="935"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3</w:t>
            </w:r>
          </w:p>
        </w:tc>
        <w:tc>
          <w:tcPr>
            <w:tcW w:w="3261" w:type="dxa"/>
            <w:shd w:val="clear" w:color="auto" w:fill="auto"/>
          </w:tcPr>
          <w:p w:rsidR="004A76DC" w:rsidRPr="004A76DC" w:rsidRDefault="004A76DC" w:rsidP="00A11CCA">
            <w:pPr>
              <w:jc w:val="center"/>
              <w:rPr>
                <w:sz w:val="24"/>
              </w:rPr>
            </w:pPr>
            <w:r w:rsidRPr="004A76DC">
              <w:rPr>
                <w:rFonts w:ascii="宋体" w:hAnsi="宋体" w:cs="宋体" w:hint="eastAsia"/>
                <w:bCs/>
                <w:sz w:val="24"/>
              </w:rPr>
              <w:t>一次性医用连体防护服</w:t>
            </w:r>
          </w:p>
        </w:tc>
        <w:tc>
          <w:tcPr>
            <w:tcW w:w="1491"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X</w:t>
            </w:r>
            <w:r w:rsidRPr="004A76DC">
              <w:rPr>
                <w:rFonts w:ascii="宋体" w:hAnsi="宋体" w:cs="宋体"/>
                <w:bCs/>
                <w:sz w:val="24"/>
              </w:rPr>
              <w:t>L码</w:t>
            </w:r>
          </w:p>
        </w:tc>
        <w:tc>
          <w:tcPr>
            <w:tcW w:w="1850"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bCs/>
                <w:sz w:val="24"/>
              </w:rPr>
              <w:t>1100</w:t>
            </w:r>
          </w:p>
        </w:tc>
      </w:tr>
      <w:tr w:rsidR="004A76DC" w:rsidRPr="004A76DC" w:rsidTr="00A11CCA">
        <w:trPr>
          <w:jc w:val="center"/>
        </w:trPr>
        <w:tc>
          <w:tcPr>
            <w:tcW w:w="935"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hint="eastAsia"/>
                <w:bCs/>
                <w:sz w:val="24"/>
              </w:rPr>
              <w:t>4</w:t>
            </w:r>
          </w:p>
        </w:tc>
        <w:tc>
          <w:tcPr>
            <w:tcW w:w="3261" w:type="dxa"/>
            <w:shd w:val="clear" w:color="auto" w:fill="auto"/>
          </w:tcPr>
          <w:p w:rsidR="004A76DC" w:rsidRPr="004A76DC" w:rsidRDefault="004A76DC" w:rsidP="00A11CCA">
            <w:pPr>
              <w:jc w:val="center"/>
              <w:rPr>
                <w:sz w:val="24"/>
              </w:rPr>
            </w:pPr>
            <w:r w:rsidRPr="004A76DC">
              <w:rPr>
                <w:rFonts w:ascii="宋体" w:hAnsi="宋体" w:cs="宋体" w:hint="eastAsia"/>
                <w:bCs/>
                <w:sz w:val="24"/>
              </w:rPr>
              <w:t>一次性医用连体防护服</w:t>
            </w:r>
          </w:p>
        </w:tc>
        <w:tc>
          <w:tcPr>
            <w:tcW w:w="1491"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bCs/>
                <w:sz w:val="24"/>
              </w:rPr>
              <w:t>XXL码</w:t>
            </w:r>
          </w:p>
        </w:tc>
        <w:tc>
          <w:tcPr>
            <w:tcW w:w="1850" w:type="dxa"/>
            <w:shd w:val="clear" w:color="auto" w:fill="auto"/>
          </w:tcPr>
          <w:p w:rsidR="004A76DC" w:rsidRPr="004A76DC" w:rsidRDefault="004A76DC" w:rsidP="00A11CCA">
            <w:pPr>
              <w:jc w:val="center"/>
              <w:rPr>
                <w:rFonts w:ascii="宋体" w:hAnsi="宋体" w:cs="宋体"/>
                <w:bCs/>
                <w:sz w:val="24"/>
              </w:rPr>
            </w:pPr>
            <w:r w:rsidRPr="004A76DC">
              <w:rPr>
                <w:rFonts w:ascii="宋体" w:hAnsi="宋体" w:cs="宋体"/>
                <w:bCs/>
                <w:sz w:val="24"/>
              </w:rPr>
              <w:t>300</w:t>
            </w:r>
          </w:p>
        </w:tc>
      </w:tr>
    </w:tbl>
    <w:p w:rsidR="004A76DC" w:rsidRPr="004A76DC" w:rsidRDefault="004A76DC" w:rsidP="004A76DC">
      <w:pPr>
        <w:jc w:val="left"/>
        <w:rPr>
          <w:rFonts w:ascii="宋体" w:hAnsi="宋体" w:cs="仿宋"/>
          <w:sz w:val="24"/>
        </w:rPr>
      </w:pPr>
      <w:r w:rsidRPr="004A76DC">
        <w:rPr>
          <w:rFonts w:ascii="宋体" w:hAnsi="宋体" w:cs="仿宋" w:hint="eastAsia"/>
          <w:sz w:val="24"/>
        </w:rPr>
        <w:t>★</w:t>
      </w:r>
      <w:r w:rsidRPr="004A76DC">
        <w:rPr>
          <w:rFonts w:ascii="宋体" w:hAnsi="宋体" w:cs="仿宋"/>
          <w:sz w:val="24"/>
        </w:rPr>
        <w:t>2.</w:t>
      </w:r>
      <w:r w:rsidRPr="004A76DC">
        <w:rPr>
          <w:rFonts w:ascii="宋体" w:hAnsi="宋体" w:cs="仿宋" w:hint="eastAsia"/>
          <w:sz w:val="24"/>
        </w:rPr>
        <w:t>符合GB</w:t>
      </w:r>
      <w:r w:rsidRPr="004A76DC">
        <w:rPr>
          <w:rFonts w:ascii="宋体" w:hAnsi="宋体" w:cs="仿宋"/>
          <w:sz w:val="24"/>
        </w:rPr>
        <w:t xml:space="preserve"> 19082-2009</w:t>
      </w:r>
      <w:r w:rsidRPr="004A76DC">
        <w:rPr>
          <w:rFonts w:ascii="宋体" w:hAnsi="宋体" w:cs="仿宋" w:hint="eastAsia"/>
          <w:sz w:val="24"/>
        </w:rPr>
        <w:t>《医用一次性防护服技术要求》标准，通过药监局认证。</w:t>
      </w:r>
    </w:p>
    <w:p w:rsidR="004A76DC" w:rsidRPr="004A76DC" w:rsidRDefault="004A76DC" w:rsidP="004A76DC">
      <w:pPr>
        <w:jc w:val="left"/>
        <w:rPr>
          <w:rFonts w:ascii="宋体" w:hAnsi="宋体" w:cs="仿宋"/>
          <w:sz w:val="24"/>
        </w:rPr>
      </w:pPr>
      <w:r w:rsidRPr="004A76DC">
        <w:rPr>
          <w:rFonts w:ascii="宋体" w:hAnsi="宋体" w:cs="仿宋" w:hint="eastAsia"/>
          <w:sz w:val="24"/>
        </w:rPr>
        <w:t>★</w:t>
      </w:r>
      <w:r w:rsidRPr="004A76DC">
        <w:rPr>
          <w:rFonts w:ascii="宋体" w:hAnsi="宋体" w:cs="仿宋"/>
          <w:sz w:val="24"/>
        </w:rPr>
        <w:t>3.</w:t>
      </w:r>
      <w:r w:rsidRPr="004A76DC">
        <w:rPr>
          <w:rFonts w:ascii="宋体" w:hAnsi="宋体" w:cs="仿宋" w:hint="eastAsia"/>
          <w:sz w:val="24"/>
        </w:rPr>
        <w:t>样式：由帽子，上衣，裤子组成的连身式结构,服装缝线链接处，均有密封胶条密封设计，拉链外门襟处，同样具有密封胶条密封设计。</w:t>
      </w:r>
    </w:p>
    <w:p w:rsidR="004A76DC" w:rsidRPr="004A76DC" w:rsidRDefault="004A76DC" w:rsidP="004A76DC">
      <w:pPr>
        <w:jc w:val="left"/>
        <w:rPr>
          <w:rFonts w:ascii="宋体" w:hAnsi="宋体" w:cs="仿宋"/>
          <w:sz w:val="24"/>
        </w:rPr>
      </w:pPr>
      <w:r w:rsidRPr="004A76DC">
        <w:rPr>
          <w:rFonts w:ascii="宋体" w:hAnsi="宋体" w:cs="仿宋" w:hint="eastAsia"/>
          <w:sz w:val="24"/>
        </w:rPr>
        <w:t>★</w:t>
      </w:r>
      <w:r w:rsidRPr="004A76DC">
        <w:rPr>
          <w:rFonts w:ascii="宋体" w:hAnsi="宋体" w:cs="仿宋"/>
          <w:sz w:val="24"/>
        </w:rPr>
        <w:t>4.</w:t>
      </w:r>
      <w:r w:rsidRPr="004A76DC">
        <w:rPr>
          <w:rFonts w:ascii="宋体" w:hAnsi="宋体" w:cs="仿宋" w:hint="eastAsia"/>
          <w:sz w:val="24"/>
        </w:rPr>
        <w:t>产品具有高效过滤防护、结构紧密的材料，能够有效阻隔液体和颗粒物，其表面</w:t>
      </w:r>
      <w:bookmarkStart w:id="0" w:name="_GoBack"/>
      <w:bookmarkEnd w:id="0"/>
      <w:r w:rsidRPr="004A76DC">
        <w:rPr>
          <w:rFonts w:ascii="宋体" w:hAnsi="宋体" w:cs="仿宋" w:hint="eastAsia"/>
          <w:sz w:val="24"/>
        </w:rPr>
        <w:t>抗湿性达到4级(GB/T4745/1997)，抗合成血液穿透达4级。</w:t>
      </w:r>
    </w:p>
    <w:p w:rsidR="004A76DC" w:rsidRPr="004A76DC" w:rsidRDefault="004A76DC" w:rsidP="004A76DC">
      <w:pPr>
        <w:jc w:val="left"/>
        <w:rPr>
          <w:rFonts w:ascii="宋体" w:hAnsi="宋体" w:cs="仿宋"/>
          <w:sz w:val="24"/>
        </w:rPr>
      </w:pPr>
      <w:r w:rsidRPr="004A76DC">
        <w:rPr>
          <w:rFonts w:ascii="宋体" w:hAnsi="宋体" w:cs="仿宋" w:hint="eastAsia"/>
          <w:sz w:val="24"/>
        </w:rPr>
        <w:t>▲</w:t>
      </w:r>
      <w:r w:rsidRPr="004A76DC">
        <w:rPr>
          <w:rFonts w:ascii="宋体" w:hAnsi="宋体" w:cs="仿宋"/>
          <w:sz w:val="24"/>
        </w:rPr>
        <w:t>5</w:t>
      </w:r>
      <w:r w:rsidRPr="004A76DC">
        <w:rPr>
          <w:rFonts w:ascii="宋体" w:hAnsi="宋体" w:cs="仿宋" w:hint="eastAsia"/>
          <w:sz w:val="24"/>
        </w:rPr>
        <w:t>.</w:t>
      </w:r>
      <w:r w:rsidRPr="004A76DC">
        <w:rPr>
          <w:rFonts w:ascii="宋体" w:hAnsi="宋体" w:cs="仿宋"/>
          <w:sz w:val="24"/>
        </w:rPr>
        <w:t>产品满足灭菌级别</w:t>
      </w:r>
      <w:r w:rsidRPr="004A76DC">
        <w:rPr>
          <w:rFonts w:ascii="宋体" w:hAnsi="宋体" w:cs="仿宋" w:hint="eastAsia"/>
          <w:sz w:val="24"/>
        </w:rPr>
        <w:t>。</w:t>
      </w:r>
    </w:p>
    <w:p w:rsidR="004A76DC" w:rsidRPr="004A76DC" w:rsidRDefault="004A76DC" w:rsidP="004A76DC">
      <w:pPr>
        <w:jc w:val="left"/>
        <w:rPr>
          <w:rFonts w:ascii="宋体" w:hAnsi="宋体" w:cs="仿宋"/>
          <w:sz w:val="24"/>
        </w:rPr>
      </w:pPr>
      <w:r w:rsidRPr="004A76DC">
        <w:rPr>
          <w:rFonts w:ascii="宋体" w:hAnsi="宋体" w:cs="仿宋" w:hint="eastAsia"/>
          <w:sz w:val="24"/>
        </w:rPr>
        <w:t>▲</w:t>
      </w:r>
      <w:r w:rsidRPr="004A76DC">
        <w:rPr>
          <w:rFonts w:ascii="宋体" w:hAnsi="宋体" w:cs="仿宋"/>
          <w:sz w:val="24"/>
        </w:rPr>
        <w:t>6</w:t>
      </w:r>
      <w:r w:rsidRPr="004A76DC">
        <w:rPr>
          <w:rFonts w:ascii="宋体" w:hAnsi="宋体" w:cs="仿宋" w:hint="eastAsia"/>
          <w:sz w:val="24"/>
        </w:rPr>
        <w:t>.产品具有阻菌、阻燃、防静电能力。</w:t>
      </w:r>
    </w:p>
    <w:p w:rsidR="004A76DC" w:rsidRPr="004A76DC" w:rsidRDefault="004A76DC" w:rsidP="004A76DC">
      <w:pPr>
        <w:ind w:firstLineChars="100" w:firstLine="240"/>
        <w:jc w:val="left"/>
        <w:rPr>
          <w:rFonts w:ascii="宋体" w:hAnsi="宋体" w:cs="仿宋"/>
          <w:sz w:val="24"/>
        </w:rPr>
      </w:pPr>
      <w:r w:rsidRPr="004A76DC">
        <w:rPr>
          <w:rFonts w:ascii="宋体" w:hAnsi="宋体" w:cs="仿宋"/>
          <w:sz w:val="24"/>
        </w:rPr>
        <w:t>7</w:t>
      </w:r>
      <w:r w:rsidRPr="004A76DC">
        <w:rPr>
          <w:rFonts w:ascii="宋体" w:hAnsi="宋体" w:cs="仿宋" w:hint="eastAsia"/>
          <w:sz w:val="24"/>
        </w:rPr>
        <w:t>.产品具有透气性好。</w:t>
      </w:r>
    </w:p>
    <w:p w:rsidR="004A76DC" w:rsidRPr="004A76DC" w:rsidRDefault="004A76DC" w:rsidP="004A76DC">
      <w:pPr>
        <w:ind w:firstLineChars="100" w:firstLine="240"/>
        <w:jc w:val="left"/>
        <w:rPr>
          <w:rFonts w:ascii="宋体" w:hAnsi="宋体" w:cs="仿宋"/>
          <w:sz w:val="24"/>
        </w:rPr>
      </w:pPr>
      <w:r w:rsidRPr="004A76DC">
        <w:rPr>
          <w:rFonts w:ascii="宋体" w:hAnsi="宋体" w:cs="仿宋"/>
          <w:sz w:val="24"/>
        </w:rPr>
        <w:t>8</w:t>
      </w:r>
      <w:r w:rsidRPr="004A76DC">
        <w:rPr>
          <w:rFonts w:ascii="宋体" w:hAnsi="宋体" w:cs="仿宋" w:hint="eastAsia"/>
          <w:sz w:val="24"/>
        </w:rPr>
        <w:t>.产品尺寸为标准尺寸。</w:t>
      </w:r>
    </w:p>
    <w:p w:rsidR="004A76DC" w:rsidRPr="004A76DC" w:rsidRDefault="004A76DC" w:rsidP="004A76DC">
      <w:pPr>
        <w:ind w:firstLineChars="100" w:firstLine="240"/>
        <w:jc w:val="left"/>
        <w:rPr>
          <w:rFonts w:ascii="宋体" w:hAnsi="宋体" w:cs="仿宋"/>
          <w:sz w:val="24"/>
        </w:rPr>
      </w:pPr>
      <w:r w:rsidRPr="004A76DC">
        <w:rPr>
          <w:rFonts w:ascii="宋体" w:hAnsi="宋体" w:cs="仿宋"/>
          <w:sz w:val="24"/>
        </w:rPr>
        <w:t>9.</w:t>
      </w:r>
      <w:r w:rsidRPr="004A76DC">
        <w:rPr>
          <w:rFonts w:ascii="宋体" w:hAnsi="宋体" w:cs="仿宋" w:hint="eastAsia"/>
          <w:sz w:val="24"/>
        </w:rPr>
        <w:t>产品具有很强的耐久度、柔韧度。</w:t>
      </w:r>
    </w:p>
    <w:p w:rsidR="004A76DC" w:rsidRPr="004A76DC" w:rsidRDefault="004A76DC" w:rsidP="004A76DC">
      <w:pPr>
        <w:ind w:firstLineChars="100" w:firstLine="240"/>
        <w:jc w:val="left"/>
        <w:rPr>
          <w:rFonts w:ascii="宋体" w:hAnsi="宋体" w:cs="仿宋"/>
          <w:sz w:val="24"/>
        </w:rPr>
      </w:pPr>
      <w:r w:rsidRPr="004A76DC">
        <w:rPr>
          <w:rFonts w:ascii="宋体" w:hAnsi="宋体" w:cs="仿宋"/>
          <w:sz w:val="24"/>
        </w:rPr>
        <w:t>10</w:t>
      </w:r>
      <w:r w:rsidRPr="004A76DC">
        <w:rPr>
          <w:rFonts w:ascii="宋体" w:hAnsi="宋体" w:cs="仿宋" w:hint="eastAsia"/>
          <w:sz w:val="24"/>
        </w:rPr>
        <w:t>.产品满足1件</w:t>
      </w:r>
      <w:r w:rsidRPr="004A76DC">
        <w:rPr>
          <w:rFonts w:ascii="宋体" w:hAnsi="宋体" w:cs="仿宋"/>
          <w:sz w:val="24"/>
        </w:rPr>
        <w:t>/袋的独立包装。</w:t>
      </w:r>
    </w:p>
    <w:p w:rsidR="004A76DC" w:rsidRPr="004A76DC" w:rsidRDefault="004A76DC" w:rsidP="004A76DC">
      <w:pPr>
        <w:ind w:firstLineChars="100" w:firstLine="240"/>
        <w:jc w:val="left"/>
        <w:rPr>
          <w:rFonts w:ascii="宋体" w:hAnsi="宋体" w:cs="仿宋"/>
          <w:sz w:val="24"/>
        </w:rPr>
      </w:pPr>
      <w:r w:rsidRPr="004A76DC">
        <w:rPr>
          <w:rFonts w:ascii="宋体" w:hAnsi="宋体" w:cs="仿宋"/>
          <w:sz w:val="24"/>
        </w:rPr>
        <w:t>11.生产日期</w:t>
      </w:r>
      <w:r w:rsidRPr="004A76DC">
        <w:rPr>
          <w:rFonts w:ascii="宋体" w:hAnsi="宋体" w:cs="仿宋" w:hint="eastAsia"/>
          <w:sz w:val="24"/>
        </w:rPr>
        <w:t>为</w:t>
      </w:r>
      <w:r w:rsidRPr="004A76DC">
        <w:rPr>
          <w:rFonts w:ascii="宋体" w:hAnsi="宋体" w:cs="仿宋"/>
          <w:sz w:val="24"/>
        </w:rPr>
        <w:t>验收</w:t>
      </w:r>
      <w:r w:rsidRPr="004A76DC">
        <w:rPr>
          <w:rFonts w:ascii="宋体" w:hAnsi="宋体" w:cs="仿宋" w:hint="eastAsia"/>
          <w:sz w:val="24"/>
        </w:rPr>
        <w:t>当日</w:t>
      </w:r>
      <w:r w:rsidRPr="004A76DC">
        <w:rPr>
          <w:rFonts w:ascii="宋体" w:hAnsi="宋体" w:cs="仿宋"/>
          <w:sz w:val="24"/>
        </w:rPr>
        <w:t>的</w:t>
      </w:r>
      <w:r w:rsidRPr="004A76DC">
        <w:rPr>
          <w:rFonts w:ascii="宋体" w:hAnsi="宋体" w:cs="仿宋" w:hint="eastAsia"/>
          <w:sz w:val="24"/>
        </w:rPr>
        <w:t>三个月</w:t>
      </w:r>
      <w:r w:rsidRPr="004A76DC">
        <w:rPr>
          <w:rFonts w:ascii="宋体" w:hAnsi="宋体" w:cs="仿宋"/>
          <w:sz w:val="24"/>
        </w:rPr>
        <w:t>内</w:t>
      </w:r>
      <w:r w:rsidRPr="004A76DC">
        <w:rPr>
          <w:rFonts w:ascii="宋体" w:hAnsi="宋体" w:cs="仿宋" w:hint="eastAsia"/>
          <w:sz w:val="24"/>
        </w:rPr>
        <w:t>。</w:t>
      </w:r>
    </w:p>
    <w:p w:rsidR="004A76DC" w:rsidRPr="004A76DC" w:rsidRDefault="004A76DC" w:rsidP="004A76DC">
      <w:pPr>
        <w:jc w:val="left"/>
        <w:rPr>
          <w:rFonts w:ascii="宋体" w:hAnsi="宋体" w:cs="仿宋"/>
          <w:b/>
          <w:sz w:val="28"/>
          <w:szCs w:val="28"/>
        </w:rPr>
      </w:pPr>
      <w:r w:rsidRPr="004A76DC">
        <w:rPr>
          <w:rFonts w:ascii="宋体" w:hAnsi="宋体" w:cs="仿宋" w:hint="eastAsia"/>
          <w:b/>
          <w:sz w:val="28"/>
          <w:szCs w:val="28"/>
        </w:rPr>
        <w:t>二、商务需求：</w:t>
      </w:r>
    </w:p>
    <w:p w:rsidR="004A76DC" w:rsidRPr="004A76DC" w:rsidRDefault="004A76DC" w:rsidP="004A76DC">
      <w:pPr>
        <w:tabs>
          <w:tab w:val="left" w:pos="0"/>
        </w:tabs>
        <w:jc w:val="left"/>
        <w:rPr>
          <w:rFonts w:ascii="宋体" w:hAnsi="宋体" w:cs="宋体"/>
          <w:bCs/>
          <w:sz w:val="24"/>
        </w:rPr>
      </w:pPr>
      <w:r w:rsidRPr="004A76DC">
        <w:rPr>
          <w:rFonts w:ascii="宋体" w:hAnsi="宋体" w:cs="仿宋" w:hint="eastAsia"/>
          <w:b/>
          <w:sz w:val="24"/>
        </w:rPr>
        <w:t>★（一）</w:t>
      </w:r>
      <w:r w:rsidRPr="004A76DC">
        <w:rPr>
          <w:rFonts w:ascii="宋体" w:hAnsi="宋体" w:cs="宋体" w:hint="eastAsia"/>
          <w:b/>
          <w:sz w:val="24"/>
        </w:rPr>
        <w:t>交货期及</w:t>
      </w:r>
      <w:r w:rsidRPr="004A76DC">
        <w:rPr>
          <w:rFonts w:ascii="宋体" w:hAnsi="宋体" w:cs="宋体"/>
          <w:b/>
          <w:sz w:val="24"/>
        </w:rPr>
        <w:t>地点</w:t>
      </w:r>
      <w:r w:rsidRPr="004A76DC">
        <w:rPr>
          <w:rFonts w:ascii="宋体" w:hAnsi="宋体" w:cs="宋体" w:hint="eastAsia"/>
          <w:b/>
          <w:sz w:val="24"/>
        </w:rPr>
        <w:t>：</w:t>
      </w:r>
      <w:r w:rsidRPr="004A76DC">
        <w:rPr>
          <w:rFonts w:ascii="宋体" w:hAnsi="宋体" w:hint="eastAsia"/>
          <w:sz w:val="24"/>
        </w:rPr>
        <w:t>合同签订</w:t>
      </w:r>
      <w:r w:rsidRPr="004A76DC">
        <w:rPr>
          <w:rFonts w:ascii="宋体" w:hAnsi="宋体"/>
          <w:sz w:val="24"/>
        </w:rPr>
        <w:t>之日起30天内</w:t>
      </w:r>
      <w:r w:rsidRPr="004A76DC">
        <w:rPr>
          <w:rFonts w:ascii="宋体" w:hAnsi="宋体" w:hint="eastAsia"/>
          <w:sz w:val="24"/>
        </w:rPr>
        <w:t>，</w:t>
      </w:r>
      <w:r w:rsidRPr="004A76DC">
        <w:rPr>
          <w:rFonts w:ascii="宋体" w:hAnsi="宋体" w:cs="宋体" w:hint="eastAsia"/>
          <w:bCs/>
          <w:sz w:val="24"/>
        </w:rPr>
        <w:t>交货期</w:t>
      </w:r>
      <w:r w:rsidRPr="004A76DC">
        <w:rPr>
          <w:rFonts w:ascii="宋体" w:hAnsi="宋体" w:cs="宋体" w:hint="eastAsia"/>
          <w:sz w:val="24"/>
        </w:rPr>
        <w:t>是指所有货物运抵现场后交付用户验收的日期。</w:t>
      </w:r>
      <w:r w:rsidRPr="004A76DC">
        <w:rPr>
          <w:rFonts w:ascii="宋体" w:hAnsi="宋体" w:cs="宋体"/>
          <w:sz w:val="24"/>
        </w:rPr>
        <w:t>交货地点：用户指定地点。</w:t>
      </w:r>
    </w:p>
    <w:p w:rsidR="004A76DC" w:rsidRPr="004A76DC" w:rsidRDefault="004A76DC" w:rsidP="004A76DC">
      <w:pPr>
        <w:tabs>
          <w:tab w:val="left" w:pos="0"/>
        </w:tabs>
        <w:jc w:val="left"/>
        <w:rPr>
          <w:rFonts w:ascii="宋体" w:hAnsi="宋体" w:cs="宋体"/>
          <w:b/>
          <w:sz w:val="24"/>
        </w:rPr>
      </w:pPr>
      <w:r w:rsidRPr="004A76DC">
        <w:rPr>
          <w:rFonts w:ascii="宋体" w:hAnsi="宋体" w:cs="宋体" w:hint="eastAsia"/>
          <w:b/>
          <w:sz w:val="24"/>
        </w:rPr>
        <w:t>（二）质量保证</w:t>
      </w:r>
    </w:p>
    <w:p w:rsidR="004A76DC" w:rsidRPr="004A76DC" w:rsidRDefault="004A76DC" w:rsidP="004A76DC">
      <w:pPr>
        <w:spacing w:line="350" w:lineRule="exact"/>
        <w:ind w:firstLine="561"/>
        <w:jc w:val="left"/>
        <w:rPr>
          <w:rFonts w:ascii="宋体" w:hAnsi="宋体" w:cs="仿宋"/>
          <w:sz w:val="24"/>
        </w:rPr>
      </w:pPr>
      <w:r w:rsidRPr="004A76DC">
        <w:rPr>
          <w:rFonts w:ascii="宋体" w:hAnsi="宋体" w:cs="仿宋" w:hint="eastAsia"/>
          <w:sz w:val="24"/>
        </w:rPr>
        <w:t>1、中标人需提供完好、全新的原包装产品（包括零配件），全部产品技术资料齐全。产品符合国家质量检测标准，必须具有质量合格说明。中标人所交付的产品品种、型号、规格、质量不符合合同规定标准的，采购人有权拒绝收货。合同项下交付的货物应符合技术规格所述标准。如果没有提及适用标准，则应符合现行国家标准。这些标准必须是有关权威机构发布的最新有效版本。没有国家标准的，按照通常标准或者符合合同目的的特定标准确定。</w:t>
      </w:r>
    </w:p>
    <w:p w:rsidR="004A76DC" w:rsidRPr="004A76DC" w:rsidRDefault="004A76DC" w:rsidP="004A76DC">
      <w:pPr>
        <w:spacing w:line="350" w:lineRule="exact"/>
        <w:ind w:firstLineChars="200" w:firstLine="480"/>
        <w:jc w:val="left"/>
        <w:rPr>
          <w:rFonts w:ascii="宋体" w:hAnsi="宋体" w:cs="仿宋"/>
          <w:sz w:val="24"/>
        </w:rPr>
      </w:pPr>
      <w:r w:rsidRPr="004A76DC">
        <w:rPr>
          <w:rFonts w:ascii="宋体" w:hAnsi="宋体" w:cs="仿宋" w:hint="eastAsia"/>
          <w:sz w:val="24"/>
        </w:rPr>
        <w:t>2、进口的货物及其有关服务必须符合原产地和中华人民共和国的设计和制造生产标准或行业标准，进口的货物必须具有合法的进口手续和途径，并通过中华人民共和国商检部门检验。</w:t>
      </w:r>
    </w:p>
    <w:p w:rsidR="004A76DC" w:rsidRPr="004A76DC" w:rsidRDefault="004A76DC" w:rsidP="004A76DC">
      <w:pPr>
        <w:tabs>
          <w:tab w:val="left" w:pos="690"/>
        </w:tabs>
        <w:spacing w:line="360" w:lineRule="auto"/>
        <w:ind w:firstLineChars="200" w:firstLine="480"/>
        <w:contextualSpacing/>
        <w:rPr>
          <w:rFonts w:ascii="宋体" w:hAnsi="宋体" w:cs="宋体"/>
          <w:bCs/>
          <w:sz w:val="24"/>
        </w:rPr>
      </w:pPr>
      <w:r w:rsidRPr="004A76DC">
        <w:rPr>
          <w:rFonts w:ascii="宋体" w:hAnsi="宋体" w:cs="宋体" w:hint="eastAsia"/>
          <w:bCs/>
          <w:sz w:val="24"/>
        </w:rPr>
        <w:t>3、中标人所出售的货物还应符合国家有关安全、环保、卫生等强制性规定。</w:t>
      </w:r>
    </w:p>
    <w:p w:rsidR="004A76DC" w:rsidRPr="004A76DC" w:rsidRDefault="004A76DC" w:rsidP="004A76DC">
      <w:pPr>
        <w:ind w:firstLineChars="200" w:firstLine="480"/>
        <w:jc w:val="left"/>
        <w:rPr>
          <w:rFonts w:ascii="宋体" w:hAnsi="宋体" w:cs="宋体"/>
          <w:bCs/>
          <w:sz w:val="24"/>
        </w:rPr>
      </w:pPr>
      <w:r w:rsidRPr="004A76DC">
        <w:rPr>
          <w:rFonts w:ascii="宋体" w:hAnsi="宋体" w:cs="宋体"/>
          <w:bCs/>
          <w:sz w:val="24"/>
        </w:rPr>
        <w:t>4</w:t>
      </w:r>
      <w:r w:rsidRPr="004A76DC">
        <w:rPr>
          <w:rFonts w:ascii="宋体" w:hAnsi="宋体" w:cs="宋体" w:hint="eastAsia"/>
          <w:bCs/>
          <w:sz w:val="24"/>
        </w:rPr>
        <w:t>、采购人在正常使用货物过程中，因产品缺陷给他人造成的人身或财产损害的损害赔偿责任均由中标人承担，并</w:t>
      </w:r>
      <w:r w:rsidRPr="004A76DC">
        <w:rPr>
          <w:rFonts w:ascii="宋体" w:hAnsi="宋体" w:cs="宋体"/>
          <w:bCs/>
          <w:sz w:val="24"/>
        </w:rPr>
        <w:t>无条件退货</w:t>
      </w:r>
      <w:r w:rsidRPr="004A76DC">
        <w:rPr>
          <w:rFonts w:ascii="宋体" w:hAnsi="宋体" w:cs="宋体" w:hint="eastAsia"/>
          <w:bCs/>
          <w:sz w:val="24"/>
        </w:rPr>
        <w:t>或</w:t>
      </w:r>
      <w:r w:rsidRPr="004A76DC">
        <w:rPr>
          <w:rFonts w:ascii="宋体" w:hAnsi="宋体" w:cs="宋体"/>
          <w:bCs/>
          <w:sz w:val="24"/>
        </w:rPr>
        <w:t>终止合同，</w:t>
      </w:r>
      <w:r w:rsidRPr="004A76DC">
        <w:rPr>
          <w:rFonts w:ascii="宋体" w:hAnsi="宋体" w:cs="宋体" w:hint="eastAsia"/>
          <w:bCs/>
          <w:sz w:val="24"/>
        </w:rPr>
        <w:t>采购人基于维护自身声誉先行代垫的，可向中标人追偿。</w:t>
      </w:r>
    </w:p>
    <w:p w:rsidR="004A76DC" w:rsidRPr="004A76DC" w:rsidRDefault="004A76DC" w:rsidP="004A76DC">
      <w:pPr>
        <w:pStyle w:val="a6"/>
        <w:spacing w:before="120" w:after="0" w:line="240" w:lineRule="auto"/>
        <w:jc w:val="left"/>
        <w:rPr>
          <w:rFonts w:ascii="宋体" w:hAnsi="宋体" w:cs="宋体"/>
          <w:sz w:val="24"/>
          <w:szCs w:val="24"/>
        </w:rPr>
      </w:pPr>
      <w:r w:rsidRPr="004A76DC">
        <w:rPr>
          <w:rFonts w:ascii="宋体" w:hAnsi="宋体" w:cs="仿宋" w:hint="eastAsia"/>
          <w:sz w:val="24"/>
          <w:szCs w:val="24"/>
        </w:rPr>
        <w:t>★（三）</w:t>
      </w:r>
      <w:r w:rsidRPr="004A76DC">
        <w:rPr>
          <w:rFonts w:ascii="宋体" w:hAnsi="宋体" w:cs="宋体" w:hint="eastAsia"/>
          <w:sz w:val="24"/>
          <w:szCs w:val="24"/>
        </w:rPr>
        <w:t>付款方式</w:t>
      </w:r>
    </w:p>
    <w:p w:rsidR="004A76DC" w:rsidRPr="004A76DC" w:rsidRDefault="004A76DC" w:rsidP="004A76DC">
      <w:pPr>
        <w:tabs>
          <w:tab w:val="left" w:pos="0"/>
        </w:tabs>
        <w:ind w:firstLineChars="200" w:firstLine="480"/>
        <w:jc w:val="left"/>
        <w:rPr>
          <w:rFonts w:ascii="宋体" w:hAnsi="宋体" w:cs="宋体"/>
          <w:bCs/>
          <w:sz w:val="24"/>
        </w:rPr>
      </w:pPr>
      <w:r w:rsidRPr="004A76DC">
        <w:rPr>
          <w:rFonts w:ascii="宋体" w:hAnsi="宋体" w:cs="宋体" w:hint="eastAsia"/>
          <w:bCs/>
          <w:sz w:val="24"/>
        </w:rPr>
        <w:lastRenderedPageBreak/>
        <w:t>采购人在货到安装、验收合格后15个工作日内，支付中标方100%货款。因中标方未按时提供发票，导致采购人迟延付款的，采购人无须承担违约责任。如采购人因财务审批等流程，导致可能迟延付款的，</w:t>
      </w:r>
      <w:proofErr w:type="gramStart"/>
      <w:r w:rsidRPr="004A76DC">
        <w:rPr>
          <w:rFonts w:ascii="宋体" w:hAnsi="宋体" w:cs="宋体" w:hint="eastAsia"/>
          <w:bCs/>
          <w:sz w:val="24"/>
        </w:rPr>
        <w:t>不</w:t>
      </w:r>
      <w:proofErr w:type="gramEnd"/>
      <w:r w:rsidRPr="004A76DC">
        <w:rPr>
          <w:rFonts w:ascii="宋体" w:hAnsi="宋体" w:cs="宋体" w:hint="eastAsia"/>
          <w:bCs/>
          <w:sz w:val="24"/>
        </w:rPr>
        <w:t>视为采购人违约。</w:t>
      </w:r>
    </w:p>
    <w:p w:rsidR="004A76DC" w:rsidRPr="004A76DC" w:rsidRDefault="004A76DC" w:rsidP="004A76DC">
      <w:pPr>
        <w:numPr>
          <w:ilvl w:val="0"/>
          <w:numId w:val="2"/>
        </w:numPr>
        <w:jc w:val="left"/>
        <w:rPr>
          <w:rFonts w:ascii="宋体" w:hAnsi="宋体" w:cs="仿宋"/>
          <w:b/>
          <w:sz w:val="24"/>
        </w:rPr>
      </w:pPr>
      <w:r w:rsidRPr="004A76DC">
        <w:rPr>
          <w:rFonts w:ascii="宋体" w:hAnsi="宋体" w:cs="仿宋" w:hint="eastAsia"/>
          <w:b/>
          <w:sz w:val="24"/>
        </w:rPr>
        <w:t>售后服务要求：</w:t>
      </w:r>
    </w:p>
    <w:p w:rsidR="004A76DC" w:rsidRPr="004A76DC" w:rsidRDefault="004A76DC" w:rsidP="004A76DC">
      <w:pPr>
        <w:ind w:left="425"/>
        <w:jc w:val="left"/>
        <w:rPr>
          <w:rFonts w:ascii="宋体" w:hAnsi="宋体" w:cs="宋体"/>
          <w:sz w:val="24"/>
        </w:rPr>
      </w:pPr>
      <w:r w:rsidRPr="004A76DC">
        <w:rPr>
          <w:rFonts w:ascii="宋体" w:hAnsi="宋体" w:cs="宋体"/>
          <w:sz w:val="24"/>
        </w:rPr>
        <w:t>1</w:t>
      </w:r>
      <w:r w:rsidRPr="004A76DC">
        <w:rPr>
          <w:rFonts w:ascii="宋体" w:hAnsi="宋体" w:cs="宋体" w:hint="eastAsia"/>
          <w:sz w:val="24"/>
        </w:rPr>
        <w:t>.保质期内，因生产技术造成产品批次质量问题，由中标人免费更换以确保产品正常使用的时间期限。</w:t>
      </w:r>
    </w:p>
    <w:p w:rsidR="004A76DC" w:rsidRPr="004A76DC" w:rsidRDefault="004A76DC" w:rsidP="004A76DC">
      <w:pPr>
        <w:ind w:left="425"/>
        <w:jc w:val="left"/>
        <w:rPr>
          <w:rFonts w:ascii="宋体" w:hAnsi="宋体" w:cs="宋体"/>
          <w:sz w:val="24"/>
        </w:rPr>
      </w:pPr>
      <w:r w:rsidRPr="004A76DC">
        <w:rPr>
          <w:rFonts w:ascii="宋体" w:hAnsi="宋体" w:cs="宋体"/>
          <w:sz w:val="24"/>
        </w:rPr>
        <w:t>1.</w:t>
      </w:r>
      <w:r w:rsidRPr="004A76DC">
        <w:rPr>
          <w:rFonts w:ascii="宋体" w:hAnsi="宋体" w:cs="宋体" w:hint="eastAsia"/>
          <w:sz w:val="24"/>
        </w:rPr>
        <w:t>投标人应按其投标文件中的承诺，进行其他售后服务工作。</w:t>
      </w:r>
    </w:p>
    <w:p w:rsidR="004A76DC" w:rsidRPr="004A76DC" w:rsidRDefault="004A76DC" w:rsidP="004A76DC">
      <w:pPr>
        <w:pStyle w:val="p0"/>
        <w:jc w:val="left"/>
        <w:rPr>
          <w:rFonts w:ascii="宋体" w:hAnsi="宋体"/>
          <w:sz w:val="24"/>
          <w:szCs w:val="24"/>
        </w:rPr>
      </w:pPr>
      <w:r w:rsidRPr="004A76DC">
        <w:rPr>
          <w:rFonts w:ascii="宋体" w:hAnsi="宋体" w:cs="仿宋" w:hint="eastAsia"/>
          <w:b/>
          <w:sz w:val="24"/>
          <w:szCs w:val="24"/>
        </w:rPr>
        <w:t>（五）验收</w:t>
      </w:r>
      <w:r w:rsidRPr="004A76DC">
        <w:rPr>
          <w:rFonts w:ascii="宋体" w:hAnsi="宋体" w:cs="仿宋"/>
          <w:b/>
          <w:sz w:val="24"/>
          <w:szCs w:val="24"/>
        </w:rPr>
        <w:t>标准：</w:t>
      </w:r>
    </w:p>
    <w:p w:rsidR="004A76DC" w:rsidRPr="004A76DC" w:rsidRDefault="004A76DC" w:rsidP="004A76DC">
      <w:pPr>
        <w:ind w:firstLineChars="200" w:firstLine="480"/>
        <w:jc w:val="left"/>
        <w:rPr>
          <w:rFonts w:ascii="宋体" w:hAnsi="宋体" w:cs="宋体"/>
          <w:sz w:val="24"/>
        </w:rPr>
      </w:pPr>
      <w:r w:rsidRPr="004A76DC">
        <w:rPr>
          <w:rFonts w:ascii="宋体" w:hAnsi="宋体" w:hint="eastAsia"/>
          <w:sz w:val="24"/>
        </w:rPr>
        <w:t>货物经过双方检验认可后，签署验收报告。</w:t>
      </w:r>
      <w:r w:rsidRPr="004A76DC">
        <w:rPr>
          <w:rFonts w:ascii="宋体" w:hAnsi="宋体" w:cs="宋体" w:hint="eastAsia"/>
          <w:sz w:val="24"/>
        </w:rPr>
        <w:t>当满足以下条件时，买方才向卖方签发货物验收报告：</w:t>
      </w:r>
    </w:p>
    <w:p w:rsidR="004A76DC" w:rsidRPr="004A76DC" w:rsidRDefault="004A76DC" w:rsidP="004A76DC">
      <w:pPr>
        <w:numPr>
          <w:ilvl w:val="0"/>
          <w:numId w:val="1"/>
        </w:numPr>
        <w:ind w:firstLineChars="200" w:firstLine="480"/>
        <w:jc w:val="left"/>
        <w:rPr>
          <w:rFonts w:ascii="宋体" w:hAnsi="宋体" w:cs="宋体"/>
          <w:sz w:val="24"/>
        </w:rPr>
      </w:pPr>
      <w:r w:rsidRPr="004A76DC">
        <w:rPr>
          <w:rFonts w:ascii="宋体" w:hAnsi="宋体" w:cs="宋体" w:hint="eastAsia"/>
          <w:sz w:val="24"/>
        </w:rPr>
        <w:t>卖方已按照合同规定提供了全部产品及完整的技术资料。</w:t>
      </w:r>
    </w:p>
    <w:p w:rsidR="004A76DC" w:rsidRPr="004A76DC" w:rsidRDefault="004A76DC" w:rsidP="004A76DC">
      <w:pPr>
        <w:ind w:firstLineChars="200" w:firstLine="480"/>
        <w:jc w:val="left"/>
        <w:rPr>
          <w:rFonts w:ascii="宋体" w:hAnsi="宋体" w:cs="宋体"/>
          <w:sz w:val="24"/>
        </w:rPr>
      </w:pPr>
      <w:r w:rsidRPr="004A76DC">
        <w:rPr>
          <w:rFonts w:ascii="宋体" w:hAnsi="宋体" w:cs="宋体" w:hint="eastAsia"/>
          <w:sz w:val="24"/>
        </w:rPr>
        <w:t>b、卖方交付的货物应当完全符合招标文件所规定的货物、数量、质量和规格要求，</w:t>
      </w:r>
      <w:r w:rsidRPr="004A76DC">
        <w:rPr>
          <w:rFonts w:ascii="宋体" w:hAnsi="宋体" w:cs="宋体"/>
          <w:sz w:val="24"/>
        </w:rPr>
        <w:t>验收要求</w:t>
      </w:r>
      <w:r w:rsidRPr="004A76DC">
        <w:rPr>
          <w:rFonts w:ascii="宋体" w:hAnsi="宋体" w:cs="宋体" w:hint="eastAsia"/>
          <w:sz w:val="24"/>
        </w:rPr>
        <w:t>，第三方验收合格（参数符合性检测）并出具书面证明，性能满足要求。</w:t>
      </w:r>
    </w:p>
    <w:p w:rsidR="004A76DC" w:rsidRPr="004A76DC" w:rsidRDefault="004A76DC" w:rsidP="004A76DC">
      <w:pPr>
        <w:ind w:firstLineChars="200" w:firstLine="480"/>
        <w:jc w:val="left"/>
        <w:rPr>
          <w:rFonts w:ascii="宋体" w:hAnsi="宋体" w:cs="宋体"/>
          <w:sz w:val="24"/>
        </w:rPr>
      </w:pPr>
      <w:r w:rsidRPr="004A76DC">
        <w:rPr>
          <w:rFonts w:ascii="宋体" w:hAnsi="宋体" w:cs="宋体" w:hint="eastAsia"/>
          <w:sz w:val="24"/>
        </w:rPr>
        <w:t>c、货物具备质量检验报告书、产品合格证、保修卡</w:t>
      </w:r>
      <w:r w:rsidRPr="004A76DC">
        <w:rPr>
          <w:rFonts w:ascii="宋体" w:hAnsi="宋体" w:cs="宋体"/>
          <w:sz w:val="24"/>
        </w:rPr>
        <w:t>、</w:t>
      </w:r>
      <w:r w:rsidRPr="004A76DC">
        <w:rPr>
          <w:rFonts w:ascii="宋体" w:hAnsi="宋体" w:cs="宋体" w:hint="eastAsia"/>
          <w:sz w:val="24"/>
        </w:rPr>
        <w:t>原厂及中文操作手册等。</w:t>
      </w:r>
    </w:p>
    <w:p w:rsidR="004A76DC" w:rsidRPr="004A76DC" w:rsidRDefault="004A76DC" w:rsidP="004A76DC">
      <w:pPr>
        <w:ind w:firstLineChars="200" w:firstLine="480"/>
        <w:jc w:val="left"/>
        <w:rPr>
          <w:rFonts w:ascii="宋体" w:hAnsi="宋体" w:cs="宋体"/>
          <w:sz w:val="24"/>
        </w:rPr>
      </w:pPr>
      <w:r w:rsidRPr="004A76DC">
        <w:rPr>
          <w:rFonts w:ascii="宋体" w:hAnsi="宋体" w:cs="宋体" w:hint="eastAsia"/>
          <w:sz w:val="24"/>
        </w:rPr>
        <w:t>d、凡属于计量器具的设备，都必须具备合法计量机构的检定/校准合格报告。</w:t>
      </w:r>
    </w:p>
    <w:p w:rsidR="004A76DC" w:rsidRPr="004A76DC" w:rsidRDefault="004A76DC" w:rsidP="004A76DC">
      <w:pPr>
        <w:ind w:firstLineChars="200" w:firstLine="480"/>
        <w:jc w:val="left"/>
        <w:rPr>
          <w:rFonts w:ascii="宋体" w:hAnsi="宋体" w:cs="宋体"/>
          <w:sz w:val="24"/>
        </w:rPr>
      </w:pPr>
      <w:r w:rsidRPr="004A76DC">
        <w:rPr>
          <w:rFonts w:ascii="宋体" w:hAnsi="宋体" w:cs="宋体"/>
          <w:sz w:val="24"/>
        </w:rPr>
        <w:t>e</w:t>
      </w:r>
      <w:r w:rsidRPr="004A76DC">
        <w:rPr>
          <w:rFonts w:ascii="宋体" w:hAnsi="宋体" w:cs="宋体" w:hint="eastAsia"/>
          <w:sz w:val="24"/>
        </w:rPr>
        <w:t>、产品包装上（包括大包装、小包装等），必须严格按照国家食品药品监督管理局《医疗器械说明书、标签和包装标识管理规定》文件规定要求执行。验收过程发现存在问题的产品由卖方负责更换或退货，并承担由此而支付的实际费用。</w:t>
      </w:r>
    </w:p>
    <w:p w:rsidR="004A76DC" w:rsidRPr="004A76DC" w:rsidRDefault="004A76DC" w:rsidP="004A76DC">
      <w:pPr>
        <w:ind w:firstLineChars="200" w:firstLine="480"/>
        <w:jc w:val="left"/>
        <w:rPr>
          <w:rFonts w:ascii="宋体" w:hAnsi="宋体" w:cs="宋体"/>
          <w:sz w:val="24"/>
        </w:rPr>
      </w:pPr>
      <w:r w:rsidRPr="004A76DC">
        <w:rPr>
          <w:rFonts w:ascii="宋体" w:hAnsi="宋体" w:cs="宋体" w:hint="eastAsia"/>
          <w:sz w:val="24"/>
        </w:rPr>
        <w:t>f、软硬件安装完成并进行一个月的整体运行后，卖方负责性能自测，再经买方组织检测合格后。</w:t>
      </w:r>
    </w:p>
    <w:p w:rsidR="004A76DC" w:rsidRPr="004A76DC" w:rsidRDefault="004A76DC" w:rsidP="004A76DC">
      <w:pPr>
        <w:spacing w:line="350" w:lineRule="exact"/>
        <w:jc w:val="left"/>
        <w:rPr>
          <w:rFonts w:ascii="宋体" w:hAnsi="宋体" w:cs="仿宋"/>
          <w:b/>
          <w:sz w:val="24"/>
        </w:rPr>
      </w:pPr>
      <w:r w:rsidRPr="004A76DC">
        <w:rPr>
          <w:rFonts w:ascii="宋体" w:hAnsi="宋体" w:cs="仿宋" w:hint="eastAsia"/>
          <w:b/>
          <w:sz w:val="24"/>
        </w:rPr>
        <w:t>（六）保密义务</w:t>
      </w:r>
    </w:p>
    <w:p w:rsidR="004A76DC" w:rsidRPr="004A76DC" w:rsidRDefault="004A76DC" w:rsidP="004A76DC">
      <w:pPr>
        <w:spacing w:line="350" w:lineRule="exact"/>
        <w:ind w:firstLineChars="200" w:firstLine="480"/>
        <w:jc w:val="left"/>
        <w:rPr>
          <w:rFonts w:ascii="宋体" w:hAnsi="宋体" w:cs="仿宋"/>
          <w:sz w:val="24"/>
        </w:rPr>
      </w:pPr>
      <w:r w:rsidRPr="004A76DC">
        <w:rPr>
          <w:rFonts w:ascii="宋体" w:hAnsi="宋体" w:cs="仿宋" w:hint="eastAsia"/>
          <w:sz w:val="24"/>
        </w:rPr>
        <w:t>采购人、中标人双方在采购和履行合同过程中所获悉的所有信息都属于保密的内容，采购人中标人双方均有保密义务。</w:t>
      </w:r>
    </w:p>
    <w:p w:rsidR="004A76DC" w:rsidRPr="004A76DC" w:rsidRDefault="004A76DC" w:rsidP="004A76DC">
      <w:pPr>
        <w:spacing w:line="350" w:lineRule="exact"/>
        <w:jc w:val="left"/>
        <w:rPr>
          <w:rFonts w:ascii="宋体" w:hAnsi="宋体" w:cs="仿宋"/>
          <w:b/>
          <w:sz w:val="24"/>
        </w:rPr>
      </w:pPr>
      <w:r w:rsidRPr="004A76DC">
        <w:rPr>
          <w:rFonts w:ascii="宋体" w:hAnsi="宋体" w:cs="仿宋" w:hint="eastAsia"/>
          <w:b/>
          <w:sz w:val="24"/>
        </w:rPr>
        <w:t>（七）知识产权</w:t>
      </w:r>
      <w:r w:rsidRPr="004A76DC">
        <w:rPr>
          <w:rFonts w:ascii="宋体" w:hAnsi="宋体" w:cs="仿宋" w:hint="eastAsia"/>
          <w:b/>
          <w:sz w:val="24"/>
        </w:rPr>
        <w:tab/>
      </w:r>
    </w:p>
    <w:p w:rsidR="004A76DC" w:rsidRPr="004A76DC" w:rsidRDefault="004A76DC" w:rsidP="004A76DC">
      <w:pPr>
        <w:spacing w:line="350" w:lineRule="exact"/>
        <w:ind w:firstLineChars="200" w:firstLine="480"/>
        <w:jc w:val="left"/>
        <w:rPr>
          <w:rFonts w:ascii="宋体" w:hAnsi="宋体" w:cs="仿宋"/>
          <w:sz w:val="24"/>
        </w:rPr>
      </w:pPr>
      <w:r w:rsidRPr="004A76DC">
        <w:rPr>
          <w:rFonts w:ascii="宋体" w:hAnsi="宋体" w:cs="仿宋" w:hint="eastAsia"/>
          <w:sz w:val="24"/>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4A76DC" w:rsidRPr="004A76DC" w:rsidRDefault="004A76DC" w:rsidP="004A76DC">
      <w:pPr>
        <w:spacing w:line="350" w:lineRule="exact"/>
        <w:jc w:val="left"/>
        <w:rPr>
          <w:rFonts w:ascii="宋体" w:hAnsi="宋体" w:cs="仿宋"/>
          <w:b/>
          <w:sz w:val="24"/>
        </w:rPr>
      </w:pPr>
      <w:r w:rsidRPr="004A76DC">
        <w:rPr>
          <w:rFonts w:ascii="宋体" w:hAnsi="宋体" w:cs="仿宋" w:hint="eastAsia"/>
          <w:b/>
          <w:sz w:val="24"/>
        </w:rPr>
        <w:t>（八）合同解除和终止</w:t>
      </w:r>
      <w:r w:rsidRPr="004A76DC">
        <w:rPr>
          <w:rFonts w:ascii="宋体" w:hAnsi="宋体" w:cs="仿宋" w:hint="eastAsia"/>
          <w:b/>
          <w:sz w:val="24"/>
        </w:rPr>
        <w:tab/>
      </w:r>
    </w:p>
    <w:p w:rsidR="004A76DC" w:rsidRPr="004A76DC" w:rsidRDefault="004A76DC" w:rsidP="004A76DC">
      <w:pPr>
        <w:spacing w:line="350" w:lineRule="exact"/>
        <w:ind w:firstLineChars="200" w:firstLine="480"/>
        <w:jc w:val="left"/>
        <w:rPr>
          <w:rFonts w:ascii="宋体" w:hAnsi="宋体" w:cs="仿宋"/>
          <w:sz w:val="24"/>
        </w:rPr>
      </w:pPr>
      <w:r w:rsidRPr="004A76DC">
        <w:rPr>
          <w:rFonts w:ascii="宋体" w:hAnsi="宋体" w:cs="仿宋" w:hint="eastAsia"/>
          <w:sz w:val="24"/>
        </w:rPr>
        <w:t>如果中标人未能在协议规定的限期或采购人同意延长的限期内提供部分或全部货物/服务，采购人可向中标人发出书面的违约通知书，提出</w:t>
      </w:r>
      <w:proofErr w:type="gramStart"/>
      <w:r w:rsidRPr="004A76DC">
        <w:rPr>
          <w:rFonts w:ascii="宋体" w:hAnsi="宋体" w:cs="仿宋" w:hint="eastAsia"/>
          <w:sz w:val="24"/>
        </w:rPr>
        <w:t>终止部</w:t>
      </w:r>
      <w:proofErr w:type="gramEnd"/>
      <w:r w:rsidRPr="004A76DC">
        <w:rPr>
          <w:rFonts w:ascii="宋体" w:hAnsi="宋体" w:cs="仿宋" w:hint="eastAsia"/>
          <w:sz w:val="24"/>
        </w:rPr>
        <w:t>份或全部协议。采购人可在任何时候出于自身的</w:t>
      </w:r>
      <w:proofErr w:type="gramStart"/>
      <w:r w:rsidRPr="004A76DC">
        <w:rPr>
          <w:rFonts w:ascii="宋体" w:hAnsi="宋体" w:cs="仿宋" w:hint="eastAsia"/>
          <w:sz w:val="24"/>
        </w:rPr>
        <w:t>便利向</w:t>
      </w:r>
      <w:proofErr w:type="gramEnd"/>
      <w:r w:rsidRPr="004A76DC">
        <w:rPr>
          <w:rFonts w:ascii="宋体" w:hAnsi="宋体" w:cs="仿宋" w:hint="eastAsia"/>
          <w:sz w:val="24"/>
        </w:rPr>
        <w:t>中标人发出书面通知终止部分合同，采购人在合同总价中扣除该终止部分货物/服务的价款，并不再对中标人</w:t>
      </w:r>
      <w:proofErr w:type="gramStart"/>
      <w:r w:rsidRPr="004A76DC">
        <w:rPr>
          <w:rFonts w:ascii="宋体" w:hAnsi="宋体" w:cs="仿宋" w:hint="eastAsia"/>
          <w:sz w:val="24"/>
        </w:rPr>
        <w:t>作出</w:t>
      </w:r>
      <w:proofErr w:type="gramEnd"/>
      <w:r w:rsidRPr="004A76DC">
        <w:rPr>
          <w:rFonts w:ascii="宋体" w:hAnsi="宋体" w:cs="仿宋" w:hint="eastAsia"/>
          <w:sz w:val="24"/>
        </w:rPr>
        <w:t>额外赔偿。</w:t>
      </w:r>
    </w:p>
    <w:p w:rsidR="004A76DC" w:rsidRPr="004A76DC" w:rsidRDefault="004A76DC" w:rsidP="004A76DC">
      <w:pPr>
        <w:spacing w:line="350" w:lineRule="exact"/>
        <w:jc w:val="left"/>
        <w:rPr>
          <w:rFonts w:ascii="宋体" w:hAnsi="宋体" w:cs="仿宋"/>
          <w:b/>
          <w:sz w:val="24"/>
        </w:rPr>
      </w:pPr>
      <w:r w:rsidRPr="004A76DC">
        <w:rPr>
          <w:rFonts w:ascii="宋体" w:hAnsi="宋体" w:cs="仿宋" w:hint="eastAsia"/>
          <w:b/>
          <w:sz w:val="24"/>
        </w:rPr>
        <w:t>（九）税费</w:t>
      </w:r>
      <w:r w:rsidRPr="004A76DC">
        <w:rPr>
          <w:rFonts w:ascii="宋体" w:hAnsi="宋体" w:cs="仿宋" w:hint="eastAsia"/>
          <w:b/>
          <w:sz w:val="24"/>
        </w:rPr>
        <w:tab/>
      </w:r>
    </w:p>
    <w:p w:rsidR="004A76DC" w:rsidRPr="00D21238" w:rsidRDefault="004A76DC" w:rsidP="004A76DC">
      <w:pPr>
        <w:spacing w:line="350" w:lineRule="exact"/>
        <w:ind w:firstLineChars="200" w:firstLine="480"/>
        <w:jc w:val="left"/>
        <w:rPr>
          <w:rFonts w:ascii="宋体" w:hAnsi="宋体" w:cs="仿宋"/>
          <w:sz w:val="24"/>
        </w:rPr>
      </w:pPr>
      <w:r w:rsidRPr="004A76DC">
        <w:rPr>
          <w:rFonts w:ascii="宋体" w:hAnsi="宋体" w:cs="仿宋" w:hint="eastAsia"/>
          <w:sz w:val="24"/>
        </w:rPr>
        <w:t>中国政府根据现行税法向中标人征收的与合同有关的一切税费均由中标人负责。</w:t>
      </w:r>
    </w:p>
    <w:p w:rsidR="00BA2DBD" w:rsidRPr="004A76DC" w:rsidRDefault="00BA2DBD"/>
    <w:sectPr w:rsidR="00BA2DBD" w:rsidRPr="004A76DC" w:rsidSect="004A76DC">
      <w:headerReference w:type="default" r:id="rId7"/>
      <w:footerReference w:type="even" r:id="rId8"/>
      <w:footerReference w:type="default" r:id="rId9"/>
      <w:headerReference w:type="first" r:id="rId10"/>
      <w:pgSz w:w="11906" w:h="16838"/>
      <w:pgMar w:top="1418" w:right="1418" w:bottom="1418" w:left="1418"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35" w:rsidRDefault="00A31C35" w:rsidP="004A76DC">
      <w:r>
        <w:separator/>
      </w:r>
    </w:p>
  </w:endnote>
  <w:endnote w:type="continuationSeparator" w:id="0">
    <w:p w:rsidR="00A31C35" w:rsidRDefault="00A31C35" w:rsidP="004A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745646">
    <w:pPr>
      <w:pStyle w:val="a4"/>
      <w:framePr w:h="0" w:wrap="around" w:vAnchor="text" w:hAnchor="margin" w:xAlign="center" w:y="1"/>
      <w:rPr>
        <w:rStyle w:val="a5"/>
      </w:rPr>
    </w:pPr>
    <w:r>
      <w:fldChar w:fldCharType="begin"/>
    </w:r>
    <w:r>
      <w:rPr>
        <w:rStyle w:val="a5"/>
      </w:rPr>
      <w:instrText xml:space="preserve">PAGE  </w:instrText>
    </w:r>
    <w:r>
      <w:fldChar w:fldCharType="end"/>
    </w:r>
  </w:p>
  <w:p w:rsidR="00611B3D" w:rsidRDefault="00A31C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745646">
    <w:pPr>
      <w:pStyle w:val="a4"/>
      <w:framePr w:h="0" w:wrap="around" w:vAnchor="text" w:hAnchor="margin" w:xAlign="center" w:y="1"/>
      <w:rPr>
        <w:rStyle w:val="a5"/>
      </w:rPr>
    </w:pPr>
    <w:r>
      <w:rPr>
        <w:rStyle w:val="a5"/>
        <w:rFonts w:hint="eastAsia"/>
        <w:kern w:val="0"/>
        <w:szCs w:val="21"/>
      </w:rPr>
      <w:t>第</w:t>
    </w:r>
    <w:r>
      <w:rPr>
        <w:rStyle w:val="a5"/>
        <w:rFonts w:hint="eastAsia"/>
        <w:kern w:val="0"/>
        <w:szCs w:val="21"/>
      </w:rPr>
      <w:t xml:space="preserve"> </w:t>
    </w:r>
    <w:r>
      <w:rPr>
        <w:kern w:val="0"/>
        <w:szCs w:val="21"/>
      </w:rPr>
      <w:fldChar w:fldCharType="begin"/>
    </w:r>
    <w:r>
      <w:rPr>
        <w:rStyle w:val="a5"/>
        <w:kern w:val="0"/>
        <w:szCs w:val="21"/>
      </w:rPr>
      <w:instrText xml:space="preserve"> PAGE </w:instrText>
    </w:r>
    <w:r>
      <w:rPr>
        <w:kern w:val="0"/>
        <w:szCs w:val="21"/>
      </w:rPr>
      <w:fldChar w:fldCharType="separate"/>
    </w:r>
    <w:r w:rsidR="004548CC">
      <w:rPr>
        <w:rStyle w:val="a5"/>
        <w:noProof/>
        <w:kern w:val="0"/>
        <w:szCs w:val="21"/>
      </w:rPr>
      <w:t>2</w:t>
    </w:r>
    <w:r>
      <w:rPr>
        <w:kern w:val="0"/>
        <w:szCs w:val="21"/>
      </w:rPr>
      <w:fldChar w:fldCharType="end"/>
    </w:r>
    <w:r>
      <w:rPr>
        <w:rStyle w:val="a5"/>
        <w:rFonts w:hint="eastAsia"/>
        <w:kern w:val="0"/>
        <w:szCs w:val="21"/>
      </w:rPr>
      <w:t xml:space="preserve"> </w:t>
    </w:r>
    <w:r>
      <w:rPr>
        <w:rStyle w:val="a5"/>
        <w:rFonts w:hint="eastAsia"/>
        <w:kern w:val="0"/>
        <w:szCs w:val="21"/>
      </w:rPr>
      <w:t>页</w:t>
    </w:r>
    <w:r>
      <w:rPr>
        <w:rStyle w:val="a5"/>
        <w:rFonts w:hint="eastAsia"/>
        <w:kern w:val="0"/>
        <w:szCs w:val="21"/>
      </w:rPr>
      <w:t xml:space="preserve"> </w:t>
    </w:r>
    <w:r>
      <w:rPr>
        <w:rStyle w:val="a5"/>
        <w:rFonts w:hint="eastAsia"/>
        <w:kern w:val="0"/>
        <w:szCs w:val="21"/>
      </w:rPr>
      <w:t>共</w:t>
    </w:r>
    <w:r>
      <w:rPr>
        <w:rStyle w:val="a5"/>
        <w:rFonts w:hint="eastAsia"/>
        <w:kern w:val="0"/>
        <w:szCs w:val="21"/>
      </w:rPr>
      <w:t xml:space="preserve"> </w:t>
    </w:r>
    <w:r>
      <w:rPr>
        <w:kern w:val="0"/>
        <w:szCs w:val="21"/>
      </w:rPr>
      <w:fldChar w:fldCharType="begin"/>
    </w:r>
    <w:r>
      <w:rPr>
        <w:rStyle w:val="a5"/>
        <w:kern w:val="0"/>
        <w:szCs w:val="21"/>
      </w:rPr>
      <w:instrText xml:space="preserve"> NUMPAGES </w:instrText>
    </w:r>
    <w:r>
      <w:rPr>
        <w:kern w:val="0"/>
        <w:szCs w:val="21"/>
      </w:rPr>
      <w:fldChar w:fldCharType="separate"/>
    </w:r>
    <w:r w:rsidR="004548CC">
      <w:rPr>
        <w:rStyle w:val="a5"/>
        <w:noProof/>
        <w:kern w:val="0"/>
        <w:szCs w:val="21"/>
      </w:rPr>
      <w:t>2</w:t>
    </w:r>
    <w:r>
      <w:rPr>
        <w:kern w:val="0"/>
        <w:szCs w:val="21"/>
      </w:rPr>
      <w:fldChar w:fldCharType="end"/>
    </w:r>
    <w:r>
      <w:rPr>
        <w:rStyle w:val="a5"/>
        <w:rFonts w:hint="eastAsia"/>
        <w:kern w:val="0"/>
        <w:szCs w:val="21"/>
      </w:rPr>
      <w:t xml:space="preserve"> </w:t>
    </w:r>
    <w:r>
      <w:rPr>
        <w:rStyle w:val="a5"/>
        <w:rFonts w:hint="eastAsia"/>
        <w:kern w:val="0"/>
        <w:szCs w:val="21"/>
      </w:rPr>
      <w:t>页</w:t>
    </w:r>
  </w:p>
  <w:p w:rsidR="00611B3D" w:rsidRDefault="00745646">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35" w:rsidRDefault="00A31C35" w:rsidP="004A76DC">
      <w:r>
        <w:separator/>
      </w:r>
    </w:p>
  </w:footnote>
  <w:footnote w:type="continuationSeparator" w:id="0">
    <w:p w:rsidR="00A31C35" w:rsidRDefault="00A31C35" w:rsidP="004A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A31C3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B3D" w:rsidRDefault="004A76DC">
    <w:pPr>
      <w:pStyle w:val="a3"/>
      <w:pBdr>
        <w:bottom w:val="none" w:sz="0" w:space="0" w:color="auto"/>
      </w:pBdr>
      <w:jc w:val="both"/>
    </w:pPr>
    <w:r>
      <w:rPr>
        <w:rFonts w:hint="eastAsia"/>
        <w:noProof/>
      </w:rPr>
      <w:drawing>
        <wp:inline distT="0" distB="0" distL="0" distR="0">
          <wp:extent cx="504825" cy="552450"/>
          <wp:effectExtent l="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93720"/>
    <w:multiLevelType w:val="singleLevel"/>
    <w:tmpl w:val="83493720"/>
    <w:lvl w:ilvl="0">
      <w:start w:val="1"/>
      <w:numFmt w:val="lowerLetter"/>
      <w:suff w:val="nothing"/>
      <w:lvlText w:val="%1、"/>
      <w:lvlJc w:val="left"/>
    </w:lvl>
  </w:abstractNum>
  <w:abstractNum w:abstractNumId="1">
    <w:nsid w:val="17681442"/>
    <w:multiLevelType w:val="hybridMultilevel"/>
    <w:tmpl w:val="EC6A588E"/>
    <w:lvl w:ilvl="0" w:tplc="511C234E">
      <w:start w:val="4"/>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8A"/>
    <w:rsid w:val="00451C8A"/>
    <w:rsid w:val="004548CC"/>
    <w:rsid w:val="004A76DC"/>
    <w:rsid w:val="00745646"/>
    <w:rsid w:val="00A31C35"/>
    <w:rsid w:val="00BA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C3A769-5CF1-4B3F-A34C-356643B2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6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6DC"/>
    <w:rPr>
      <w:sz w:val="18"/>
      <w:szCs w:val="18"/>
    </w:rPr>
  </w:style>
  <w:style w:type="paragraph" w:styleId="a4">
    <w:name w:val="footer"/>
    <w:basedOn w:val="a"/>
    <w:link w:val="Char0"/>
    <w:unhideWhenUsed/>
    <w:rsid w:val="004A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4A76DC"/>
    <w:rPr>
      <w:sz w:val="18"/>
      <w:szCs w:val="18"/>
    </w:rPr>
  </w:style>
  <w:style w:type="character" w:styleId="a5">
    <w:name w:val="page number"/>
    <w:basedOn w:val="a0"/>
    <w:rsid w:val="004A76DC"/>
  </w:style>
  <w:style w:type="paragraph" w:customStyle="1" w:styleId="Char1">
    <w:name w:val="Char"/>
    <w:basedOn w:val="a"/>
    <w:rsid w:val="004A76DC"/>
    <w:pPr>
      <w:widowControl/>
      <w:spacing w:after="160" w:line="240" w:lineRule="exact"/>
      <w:jc w:val="left"/>
    </w:pPr>
  </w:style>
  <w:style w:type="paragraph" w:customStyle="1" w:styleId="p0">
    <w:name w:val="p0"/>
    <w:basedOn w:val="a"/>
    <w:rsid w:val="004A76DC"/>
    <w:pPr>
      <w:widowControl/>
    </w:pPr>
    <w:rPr>
      <w:rFonts w:ascii="Calibri" w:hAnsi="Calibri" w:cs="宋体"/>
      <w:kern w:val="0"/>
      <w:szCs w:val="21"/>
    </w:rPr>
  </w:style>
  <w:style w:type="paragraph" w:styleId="a6">
    <w:name w:val="Subtitle"/>
    <w:basedOn w:val="a"/>
    <w:next w:val="a"/>
    <w:link w:val="Char2"/>
    <w:uiPriority w:val="11"/>
    <w:qFormat/>
    <w:rsid w:val="004A76DC"/>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6"/>
    <w:uiPriority w:val="11"/>
    <w:rsid w:val="004A76DC"/>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Sncdc</dc:creator>
  <cp:keywords/>
  <dc:description/>
  <cp:lastModifiedBy>Sncdc</cp:lastModifiedBy>
  <cp:revision>3</cp:revision>
  <dcterms:created xsi:type="dcterms:W3CDTF">2020-10-19T07:10:00Z</dcterms:created>
  <dcterms:modified xsi:type="dcterms:W3CDTF">2020-10-20T06:58:00Z</dcterms:modified>
</cp:coreProperties>
</file>