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黑体" w:hAnsi="黑体" w:eastAsia="黑体" w:cs="Arial"/>
          <w:color w:val="auto"/>
          <w:kern w:val="0"/>
          <w:sz w:val="32"/>
          <w:szCs w:val="32"/>
        </w:rPr>
      </w:pPr>
      <w:r>
        <w:rPr>
          <w:rFonts w:hint="eastAsia" w:ascii="黑体" w:hAnsi="黑体" w:eastAsia="黑体" w:cs="Arial"/>
          <w:color w:val="auto"/>
          <w:kern w:val="0"/>
          <w:sz w:val="32"/>
          <w:szCs w:val="32"/>
        </w:rPr>
        <w:t>附件3</w:t>
      </w:r>
    </w:p>
    <w:p>
      <w:pPr>
        <w:spacing w:line="560" w:lineRule="exact"/>
        <w:jc w:val="center"/>
        <w:rPr>
          <w:rFonts w:eastAsia="方正小标宋简体"/>
          <w:color w:val="auto"/>
          <w:spacing w:val="-12"/>
          <w:sz w:val="44"/>
          <w:szCs w:val="44"/>
        </w:rPr>
      </w:pPr>
      <w:r>
        <w:rPr>
          <w:rFonts w:hint="eastAsia" w:eastAsia="方正小标宋简体"/>
          <w:color w:val="auto"/>
          <w:spacing w:val="-12"/>
          <w:sz w:val="44"/>
          <w:szCs w:val="44"/>
        </w:rPr>
        <w:t>部分不合格项目小知识</w:t>
      </w:r>
    </w:p>
    <w:p>
      <w:pPr>
        <w:spacing w:line="560" w:lineRule="exact"/>
        <w:ind w:firstLine="643" w:firstLineChars="200"/>
        <w:rPr>
          <w:rFonts w:ascii="黑体" w:hAnsi="黑体" w:eastAsia="黑体" w:cs="仿宋_GB2312"/>
          <w:b/>
          <w:color w:val="auto"/>
          <w:sz w:val="32"/>
          <w:szCs w:val="32"/>
        </w:rPr>
      </w:pPr>
      <w:r>
        <w:rPr>
          <w:rFonts w:hint="eastAsia" w:ascii="黑体" w:hAnsi="黑体" w:eastAsia="黑体" w:cs="仿宋_GB2312"/>
          <w:b/>
          <w:color w:val="auto"/>
          <w:sz w:val="32"/>
          <w:szCs w:val="32"/>
        </w:rPr>
        <w:t>一、不合格项目小知识</w:t>
      </w:r>
    </w:p>
    <w:p>
      <w:pPr>
        <w:spacing w:line="560" w:lineRule="exact"/>
        <w:ind w:firstLine="643" w:firstLineChars="200"/>
        <w:rPr>
          <w:rFonts w:ascii="楷体" w:hAnsi="楷体" w:eastAsia="楷体"/>
          <w:b/>
          <w:color w:val="auto"/>
          <w:sz w:val="32"/>
          <w:szCs w:val="32"/>
        </w:rPr>
      </w:pPr>
      <w:r>
        <w:rPr>
          <w:rFonts w:hint="eastAsia" w:ascii="楷体" w:hAnsi="楷体" w:eastAsia="楷体" w:cs="仿宋_GB2312"/>
          <w:b/>
          <w:color w:val="auto"/>
          <w:sz w:val="32"/>
          <w:szCs w:val="32"/>
        </w:rPr>
        <w:t>（一）</w:t>
      </w:r>
      <w:r>
        <w:rPr>
          <w:rFonts w:ascii="楷体" w:hAnsi="楷体" w:eastAsia="楷体"/>
          <w:b/>
          <w:color w:val="auto"/>
          <w:sz w:val="32"/>
          <w:szCs w:val="32"/>
        </w:rPr>
        <w:t>菌落总数</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菌落总数是指示性微生物指标，并非致病菌指标，主要用来评价食品清洁度，反映食品在生产过程中是否符合卫生要求，一定程度上标志着食品卫生质量的优劣。</w:t>
      </w:r>
      <w:r>
        <w:rPr>
          <w:rFonts w:hint="eastAsia" w:ascii="仿宋" w:hAnsi="仿宋" w:eastAsia="仿宋" w:cs="仿宋"/>
          <w:color w:val="auto"/>
          <w:sz w:val="32"/>
          <w:szCs w:val="32"/>
        </w:rPr>
        <w:t>《食品安全国家标准 熟肉制品》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GB 2726-2016</w:t>
      </w:r>
      <w:r>
        <w:rPr>
          <w:rFonts w:hint="eastAsia" w:ascii="仿宋" w:hAnsi="仿宋" w:eastAsia="仿宋" w:cs="仿宋"/>
          <w:color w:val="auto"/>
          <w:sz w:val="32"/>
          <w:szCs w:val="32"/>
          <w:lang w:eastAsia="zh-CN"/>
        </w:rPr>
        <w:t>）</w:t>
      </w:r>
      <w:r>
        <w:rPr>
          <w:rFonts w:hint="eastAsia" w:ascii="仿宋" w:hAnsi="仿宋" w:eastAsia="仿宋"/>
          <w:color w:val="auto"/>
          <w:sz w:val="32"/>
          <w:szCs w:val="32"/>
        </w:rPr>
        <w:t>中规定</w:t>
      </w:r>
      <w:r>
        <w:rPr>
          <w:rFonts w:ascii="仿宋" w:hAnsi="仿宋" w:eastAsia="仿宋"/>
          <w:color w:val="auto"/>
          <w:sz w:val="32"/>
          <w:szCs w:val="32"/>
        </w:rPr>
        <w:t>，</w:t>
      </w:r>
      <w:r>
        <w:rPr>
          <w:rFonts w:hint="eastAsia" w:ascii="仿宋" w:hAnsi="仿宋" w:eastAsia="仿宋"/>
          <w:color w:val="auto"/>
          <w:sz w:val="32"/>
          <w:szCs w:val="32"/>
        </w:rPr>
        <w:t>从一批产品中</w:t>
      </w:r>
      <w:r>
        <w:rPr>
          <w:rFonts w:ascii="仿宋" w:hAnsi="仿宋" w:eastAsia="仿宋"/>
          <w:color w:val="auto"/>
          <w:sz w:val="32"/>
          <w:szCs w:val="32"/>
        </w:rPr>
        <w:t>采集</w:t>
      </w:r>
      <w:r>
        <w:rPr>
          <w:rFonts w:hint="eastAsia" w:ascii="仿宋" w:hAnsi="仿宋" w:eastAsia="仿宋"/>
          <w:color w:val="auto"/>
          <w:sz w:val="32"/>
          <w:szCs w:val="32"/>
        </w:rPr>
        <w:t>5个样品</w:t>
      </w:r>
      <w:r>
        <w:rPr>
          <w:rFonts w:ascii="仿宋" w:hAnsi="仿宋" w:eastAsia="仿宋"/>
          <w:color w:val="auto"/>
          <w:sz w:val="32"/>
          <w:szCs w:val="32"/>
        </w:rPr>
        <w:t>，若</w:t>
      </w:r>
      <w:r>
        <w:rPr>
          <w:rFonts w:hint="eastAsia" w:ascii="仿宋" w:hAnsi="仿宋" w:eastAsia="仿宋"/>
          <w:color w:val="auto"/>
          <w:sz w:val="32"/>
          <w:szCs w:val="32"/>
        </w:rPr>
        <w:t>5个样品</w:t>
      </w:r>
      <w:r>
        <w:rPr>
          <w:rFonts w:ascii="仿宋" w:hAnsi="仿宋" w:eastAsia="仿宋"/>
          <w:color w:val="auto"/>
          <w:sz w:val="32"/>
          <w:szCs w:val="32"/>
        </w:rPr>
        <w:t>的检验结果均小于或等于</w:t>
      </w:r>
      <w:r>
        <w:rPr>
          <w:rFonts w:hint="eastAsia" w:ascii="仿宋" w:hAnsi="仿宋" w:eastAsia="仿宋"/>
          <w:color w:val="auto"/>
          <w:sz w:val="32"/>
          <w:szCs w:val="32"/>
        </w:rPr>
        <w:t>m值</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10</w:t>
      </w:r>
      <w:r>
        <w:rPr>
          <w:rFonts w:hint="eastAsia" w:ascii="仿宋" w:hAnsi="仿宋" w:eastAsia="仿宋" w:cs="微软雅黑"/>
          <w:color w:val="auto"/>
          <w:sz w:val="32"/>
          <w:szCs w:val="32"/>
          <w:vertAlign w:val="superscript"/>
        </w:rPr>
        <w:t>4</w:t>
      </w:r>
      <w:r>
        <w:rPr>
          <w:rFonts w:ascii="仿宋" w:hAnsi="仿宋" w:eastAsia="仿宋"/>
          <w:color w:val="auto"/>
          <w:sz w:val="32"/>
          <w:szCs w:val="32"/>
        </w:rPr>
        <w:t>CFU/g）</w:t>
      </w:r>
      <w:r>
        <w:rPr>
          <w:rFonts w:hint="eastAsia" w:ascii="仿宋" w:hAnsi="仿宋" w:eastAsia="仿宋"/>
          <w:color w:val="auto"/>
          <w:sz w:val="32"/>
          <w:szCs w:val="32"/>
        </w:rPr>
        <w:t>，</w:t>
      </w:r>
      <w:r>
        <w:rPr>
          <w:rFonts w:ascii="仿宋" w:hAnsi="仿宋" w:eastAsia="仿宋"/>
          <w:color w:val="auto"/>
          <w:sz w:val="32"/>
          <w:szCs w:val="32"/>
        </w:rPr>
        <w:t>则这种情况是允许的；</w:t>
      </w:r>
      <w:r>
        <w:rPr>
          <w:rFonts w:hint="eastAsia" w:ascii="仿宋" w:hAnsi="仿宋" w:eastAsia="仿宋"/>
          <w:color w:val="auto"/>
          <w:sz w:val="32"/>
          <w:szCs w:val="32"/>
        </w:rPr>
        <w:t>若≤</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个</w:t>
      </w:r>
      <w:r>
        <w:rPr>
          <w:rFonts w:ascii="仿宋" w:hAnsi="仿宋" w:eastAsia="仿宋"/>
          <w:color w:val="auto"/>
          <w:sz w:val="32"/>
          <w:szCs w:val="32"/>
        </w:rPr>
        <w:t>样品的结果</w:t>
      </w:r>
      <w:r>
        <w:rPr>
          <w:rFonts w:hint="eastAsia" w:ascii="仿宋" w:hAnsi="仿宋" w:eastAsia="仿宋"/>
          <w:color w:val="auto"/>
          <w:sz w:val="32"/>
          <w:szCs w:val="32"/>
        </w:rPr>
        <w:t>（X）位于m值</w:t>
      </w:r>
      <w:r>
        <w:rPr>
          <w:rFonts w:ascii="仿宋" w:hAnsi="仿宋" w:eastAsia="仿宋"/>
          <w:color w:val="auto"/>
          <w:sz w:val="32"/>
          <w:szCs w:val="32"/>
        </w:rPr>
        <w:t>和</w:t>
      </w:r>
      <w:r>
        <w:rPr>
          <w:rFonts w:hint="eastAsia" w:ascii="仿宋" w:hAnsi="仿宋" w:eastAsia="仿宋"/>
          <w:color w:val="auto"/>
          <w:sz w:val="32"/>
          <w:szCs w:val="32"/>
        </w:rPr>
        <w:t>M值</w:t>
      </w:r>
      <w:r>
        <w:rPr>
          <w:rFonts w:ascii="仿宋" w:hAnsi="仿宋" w:eastAsia="仿宋"/>
          <w:color w:val="auto"/>
          <w:sz w:val="32"/>
          <w:szCs w:val="32"/>
        </w:rPr>
        <w:t>之间（</w:t>
      </w:r>
      <w:r>
        <w:rPr>
          <w:rFonts w:ascii="仿宋" w:hAnsi="仿宋" w:eastAsia="仿宋"/>
          <w:color w:val="auto"/>
          <w:sz w:val="32"/>
          <w:szCs w:val="32"/>
        </w:rPr>
        <w:t>10</w:t>
      </w:r>
      <w:r>
        <w:rPr>
          <w:rFonts w:hint="eastAsia" w:ascii="仿宋" w:hAnsi="仿宋" w:eastAsia="仿宋" w:cs="微软雅黑"/>
          <w:color w:val="auto"/>
          <w:sz w:val="32"/>
          <w:szCs w:val="32"/>
          <w:vertAlign w:val="superscript"/>
        </w:rPr>
        <w:t>4</w:t>
      </w:r>
      <w:r>
        <w:rPr>
          <w:rFonts w:hint="eastAsia" w:ascii="仿宋" w:hAnsi="仿宋" w:eastAsia="仿宋"/>
          <w:color w:val="auto"/>
          <w:sz w:val="32"/>
          <w:szCs w:val="32"/>
        </w:rPr>
        <w:t>CFU/g</w:t>
      </w:r>
      <w:r>
        <w:rPr>
          <w:rFonts w:hint="eastAsia" w:ascii="仿宋" w:hAnsi="仿宋" w:eastAsia="仿宋"/>
          <w:color w:val="auto"/>
          <w:sz w:val="32"/>
          <w:szCs w:val="32"/>
        </w:rPr>
        <w:t>＜</w:t>
      </w:r>
      <w:r>
        <w:rPr>
          <w:rFonts w:hint="eastAsia" w:ascii="仿宋" w:hAnsi="仿宋" w:eastAsia="仿宋"/>
          <w:color w:val="auto"/>
          <w:sz w:val="32"/>
          <w:szCs w:val="32"/>
        </w:rPr>
        <w:t>X≤</w:t>
      </w:r>
      <w:r>
        <w:rPr>
          <w:rFonts w:hint="eastAsia" w:ascii="仿宋" w:hAnsi="仿宋" w:eastAsia="仿宋"/>
          <w:color w:val="auto"/>
          <w:sz w:val="32"/>
          <w:szCs w:val="32"/>
        </w:rPr>
        <w:t>1</w:t>
      </w:r>
      <w:r>
        <w:rPr>
          <w:rFonts w:ascii="仿宋" w:hAnsi="仿宋" w:eastAsia="仿宋"/>
          <w:color w:val="auto"/>
          <w:sz w:val="32"/>
          <w:szCs w:val="32"/>
        </w:rPr>
        <w:t>0</w:t>
      </w:r>
      <w:r>
        <w:rPr>
          <w:rFonts w:ascii="仿宋" w:hAnsi="仿宋" w:eastAsia="仿宋"/>
          <w:color w:val="auto"/>
          <w:sz w:val="32"/>
          <w:szCs w:val="32"/>
          <w:vertAlign w:val="superscript"/>
        </w:rPr>
        <w:t>5</w:t>
      </w:r>
      <w:r>
        <w:rPr>
          <w:rFonts w:hint="eastAsia" w:ascii="仿宋" w:hAnsi="仿宋" w:eastAsia="仿宋"/>
          <w:color w:val="auto"/>
          <w:sz w:val="32"/>
          <w:szCs w:val="32"/>
        </w:rPr>
        <w:t>CFU/g</w:t>
      </w:r>
      <w:r>
        <w:rPr>
          <w:rFonts w:ascii="仿宋" w:hAnsi="仿宋" w:eastAsia="仿宋"/>
          <w:color w:val="auto"/>
          <w:sz w:val="32"/>
          <w:szCs w:val="32"/>
        </w:rPr>
        <w:t>）</w:t>
      </w:r>
      <w:r>
        <w:rPr>
          <w:rFonts w:hint="eastAsia" w:ascii="仿宋" w:hAnsi="仿宋" w:eastAsia="仿宋"/>
          <w:color w:val="auto"/>
          <w:sz w:val="32"/>
          <w:szCs w:val="32"/>
        </w:rPr>
        <w:t>,则</w:t>
      </w:r>
      <w:r>
        <w:rPr>
          <w:rFonts w:ascii="仿宋" w:hAnsi="仿宋" w:eastAsia="仿宋"/>
          <w:color w:val="auto"/>
          <w:sz w:val="32"/>
          <w:szCs w:val="32"/>
        </w:rPr>
        <w:t>这种情况也是允许的；若有</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个</w:t>
      </w:r>
      <w:r>
        <w:rPr>
          <w:rFonts w:ascii="仿宋" w:hAnsi="仿宋" w:eastAsia="仿宋"/>
          <w:color w:val="auto"/>
          <w:sz w:val="32"/>
          <w:szCs w:val="32"/>
        </w:rPr>
        <w:t>及以上的样品检验</w:t>
      </w:r>
      <w:r>
        <w:rPr>
          <w:rFonts w:hint="eastAsia" w:ascii="仿宋" w:hAnsi="仿宋" w:eastAsia="仿宋"/>
          <w:color w:val="auto"/>
          <w:sz w:val="32"/>
          <w:szCs w:val="32"/>
        </w:rPr>
        <w:t>结果</w:t>
      </w:r>
      <w:r>
        <w:rPr>
          <w:rFonts w:ascii="仿宋" w:hAnsi="仿宋" w:eastAsia="仿宋"/>
          <w:color w:val="auto"/>
          <w:sz w:val="32"/>
          <w:szCs w:val="32"/>
        </w:rPr>
        <w:t>位于</w:t>
      </w:r>
      <w:r>
        <w:rPr>
          <w:rFonts w:hint="eastAsia" w:ascii="仿宋" w:hAnsi="仿宋" w:eastAsia="仿宋"/>
          <w:color w:val="auto"/>
          <w:sz w:val="32"/>
          <w:szCs w:val="32"/>
        </w:rPr>
        <w:t>m值</w:t>
      </w:r>
      <w:r>
        <w:rPr>
          <w:rFonts w:ascii="仿宋" w:hAnsi="仿宋" w:eastAsia="仿宋"/>
          <w:color w:val="auto"/>
          <w:sz w:val="32"/>
          <w:szCs w:val="32"/>
        </w:rPr>
        <w:t>和</w:t>
      </w:r>
      <w:r>
        <w:rPr>
          <w:rFonts w:hint="eastAsia" w:ascii="仿宋" w:hAnsi="仿宋" w:eastAsia="仿宋"/>
          <w:color w:val="auto"/>
          <w:sz w:val="32"/>
          <w:szCs w:val="32"/>
        </w:rPr>
        <w:t>M值</w:t>
      </w:r>
      <w:r>
        <w:rPr>
          <w:rFonts w:ascii="仿宋" w:hAnsi="仿宋" w:eastAsia="仿宋"/>
          <w:color w:val="auto"/>
          <w:sz w:val="32"/>
          <w:szCs w:val="32"/>
        </w:rPr>
        <w:t>之间，则这种情况</w:t>
      </w:r>
      <w:r>
        <w:rPr>
          <w:rFonts w:hint="eastAsia" w:ascii="仿宋" w:hAnsi="仿宋" w:eastAsia="仿宋"/>
          <w:color w:val="auto"/>
          <w:sz w:val="32"/>
          <w:szCs w:val="32"/>
        </w:rPr>
        <w:t>是不允许的</w:t>
      </w:r>
      <w:r>
        <w:rPr>
          <w:rFonts w:ascii="仿宋" w:hAnsi="仿宋" w:eastAsia="仿宋"/>
          <w:color w:val="auto"/>
          <w:sz w:val="32"/>
          <w:szCs w:val="32"/>
        </w:rPr>
        <w:t>；若有</w:t>
      </w:r>
      <w:r>
        <w:rPr>
          <w:rFonts w:hint="eastAsia" w:ascii="仿宋" w:hAnsi="仿宋" w:eastAsia="仿宋"/>
          <w:color w:val="auto"/>
          <w:sz w:val="32"/>
          <w:szCs w:val="32"/>
        </w:rPr>
        <w:t>任</w:t>
      </w:r>
      <w:r>
        <w:rPr>
          <w:rFonts w:ascii="仿宋" w:hAnsi="仿宋" w:eastAsia="仿宋"/>
          <w:color w:val="auto"/>
          <w:sz w:val="32"/>
          <w:szCs w:val="32"/>
        </w:rPr>
        <w:t>一样品的检验结果大于</w:t>
      </w:r>
      <w:r>
        <w:rPr>
          <w:rFonts w:hint="eastAsia" w:ascii="仿宋" w:hAnsi="仿宋" w:eastAsia="仿宋"/>
          <w:color w:val="auto"/>
          <w:sz w:val="32"/>
          <w:szCs w:val="32"/>
        </w:rPr>
        <w:t>M值</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rPr>
        <w:t>1</w:t>
      </w:r>
      <w:r>
        <w:rPr>
          <w:rFonts w:ascii="仿宋" w:hAnsi="仿宋" w:eastAsia="仿宋"/>
          <w:color w:val="auto"/>
          <w:sz w:val="32"/>
          <w:szCs w:val="32"/>
        </w:rPr>
        <w:t>0</w:t>
      </w:r>
      <w:r>
        <w:rPr>
          <w:rFonts w:ascii="仿宋" w:hAnsi="仿宋" w:eastAsia="仿宋"/>
          <w:color w:val="auto"/>
          <w:sz w:val="32"/>
          <w:szCs w:val="32"/>
          <w:vertAlign w:val="superscript"/>
        </w:rPr>
        <w:t>5</w:t>
      </w:r>
      <w:r>
        <w:rPr>
          <w:rFonts w:hint="eastAsia" w:ascii="仿宋" w:hAnsi="仿宋" w:eastAsia="仿宋"/>
          <w:color w:val="auto"/>
          <w:sz w:val="32"/>
          <w:szCs w:val="32"/>
        </w:rPr>
        <w:t>CFU/g</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则这种情况也是不允许的。</w:t>
      </w:r>
      <w:r>
        <w:rPr>
          <w:rFonts w:ascii="仿宋" w:hAnsi="仿宋" w:eastAsia="仿宋"/>
          <w:color w:val="auto"/>
          <w:sz w:val="32"/>
          <w:szCs w:val="32"/>
        </w:rPr>
        <w:t>食品的菌落总数严重超标，说明其产品的卫生状况达不到基本的卫生要求，将会破坏食品的营养成分，加速食品的腐败变质，使食品失去食用价值。消费者食用微生物超标严重的食品，容易患痢疾等肠道疾病，</w:t>
      </w:r>
      <w:r>
        <w:rPr>
          <w:rFonts w:hint="eastAsia" w:ascii="仿宋" w:hAnsi="仿宋" w:eastAsia="仿宋"/>
          <w:color w:val="auto"/>
          <w:sz w:val="32"/>
          <w:szCs w:val="32"/>
        </w:rPr>
        <w:t>会</w:t>
      </w:r>
      <w:r>
        <w:rPr>
          <w:rFonts w:ascii="仿宋" w:hAnsi="仿宋" w:eastAsia="仿宋"/>
          <w:color w:val="auto"/>
          <w:sz w:val="32"/>
          <w:szCs w:val="32"/>
        </w:rPr>
        <w:t>引起呕吐、腹泻等症状。</w:t>
      </w:r>
    </w:p>
    <w:p>
      <w:pPr>
        <w:spacing w:line="560" w:lineRule="exact"/>
        <w:ind w:firstLine="643" w:firstLineChars="200"/>
        <w:rPr>
          <w:rFonts w:hint="eastAsia" w:ascii="楷体" w:hAnsi="楷体" w:eastAsia="楷体" w:cs="宋体"/>
          <w:b/>
          <w:color w:val="auto"/>
          <w:kern w:val="0"/>
          <w:sz w:val="32"/>
          <w:szCs w:val="32"/>
          <w:lang w:eastAsia="zh-CN"/>
        </w:rPr>
      </w:pPr>
      <w:r>
        <w:rPr>
          <w:rFonts w:hint="eastAsia" w:ascii="楷体" w:hAnsi="楷体" w:eastAsia="楷体" w:cs="仿宋_GB2312"/>
          <w:b/>
          <w:color w:val="auto"/>
          <w:sz w:val="32"/>
          <w:szCs w:val="32"/>
        </w:rPr>
        <w:t>（二）</w:t>
      </w:r>
      <w:r>
        <w:rPr>
          <w:rFonts w:hint="eastAsia" w:ascii="楷体" w:hAnsi="楷体" w:eastAsia="楷体" w:cs="宋体"/>
          <w:b/>
          <w:color w:val="auto"/>
          <w:kern w:val="0"/>
          <w:sz w:val="32"/>
          <w:szCs w:val="32"/>
          <w:lang w:eastAsia="zh-CN"/>
        </w:rPr>
        <w:t>大肠菌群</w:t>
      </w:r>
    </w:p>
    <w:p>
      <w:pPr>
        <w:spacing w:line="560" w:lineRule="exact"/>
        <w:ind w:firstLine="640" w:firstLineChars="200"/>
        <w:rPr>
          <w:rFonts w:hint="eastAsia" w:ascii="楷体" w:hAnsi="楷体" w:eastAsia="楷体" w:cs="仿宋_GB2312"/>
          <w:b/>
          <w:color w:val="auto"/>
          <w:sz w:val="32"/>
          <w:szCs w:val="32"/>
        </w:rPr>
      </w:pPr>
      <w:r>
        <w:rPr>
          <w:rFonts w:hint="eastAsia" w:ascii="仿宋" w:hAnsi="仿宋" w:eastAsia="仿宋" w:cs="Times New Roman"/>
          <w:color w:val="auto"/>
          <w:sz w:val="32"/>
          <w:szCs w:val="32"/>
        </w:rPr>
        <w:t>大肠菌群是国内外通用的食品污染常用指示菌之一。食品中检出大肠菌群，提示有被致病菌（如沙门氏</w:t>
      </w:r>
      <w:r>
        <w:rPr>
          <w:rFonts w:ascii="仿宋" w:hAnsi="仿宋" w:eastAsia="仿宋" w:cs="Times New Roman"/>
          <w:color w:val="auto"/>
          <w:sz w:val="32"/>
          <w:szCs w:val="32"/>
        </w:rPr>
        <w:t>菌、志贺氏菌、致病性大肠杆菌）污染的可能。</w:t>
      </w:r>
      <w:r>
        <w:rPr>
          <w:rFonts w:hint="eastAsia" w:ascii="仿宋" w:hAnsi="仿宋" w:eastAsia="仿宋" w:cs="仿宋"/>
          <w:color w:val="auto"/>
          <w:sz w:val="32"/>
          <w:szCs w:val="32"/>
        </w:rPr>
        <w:t>《食品安全国家标准 熟肉制品》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GB 2726-2016</w:t>
      </w:r>
      <w:r>
        <w:rPr>
          <w:rFonts w:hint="eastAsia" w:ascii="仿宋" w:hAnsi="仿宋" w:eastAsia="仿宋" w:cs="仿宋"/>
          <w:color w:val="auto"/>
          <w:sz w:val="32"/>
          <w:szCs w:val="32"/>
          <w:lang w:eastAsia="zh-CN"/>
        </w:rPr>
        <w:t>）</w:t>
      </w:r>
      <w:r>
        <w:rPr>
          <w:rFonts w:hint="eastAsia" w:ascii="仿宋" w:hAnsi="仿宋" w:eastAsia="仿宋" w:cs="Times New Roman"/>
          <w:color w:val="auto"/>
          <w:sz w:val="32"/>
          <w:szCs w:val="32"/>
        </w:rPr>
        <w:t>中规定</w:t>
      </w:r>
      <w:r>
        <w:rPr>
          <w:rFonts w:ascii="仿宋" w:hAnsi="仿宋" w:eastAsia="仿宋" w:cs="Times New Roman"/>
          <w:color w:val="auto"/>
          <w:sz w:val="32"/>
          <w:szCs w:val="32"/>
        </w:rPr>
        <w:t>，</w:t>
      </w:r>
      <w:r>
        <w:rPr>
          <w:rFonts w:hint="eastAsia" w:ascii="仿宋" w:hAnsi="仿宋" w:eastAsia="仿宋"/>
          <w:color w:val="auto"/>
          <w:sz w:val="32"/>
          <w:szCs w:val="32"/>
        </w:rPr>
        <w:t>从一批产品中</w:t>
      </w:r>
      <w:r>
        <w:rPr>
          <w:rFonts w:ascii="仿宋" w:hAnsi="仿宋" w:eastAsia="仿宋"/>
          <w:color w:val="auto"/>
          <w:sz w:val="32"/>
          <w:szCs w:val="32"/>
        </w:rPr>
        <w:t>采集</w:t>
      </w:r>
      <w:r>
        <w:rPr>
          <w:rFonts w:hint="eastAsia" w:ascii="仿宋" w:hAnsi="仿宋" w:eastAsia="仿宋"/>
          <w:color w:val="auto"/>
          <w:sz w:val="32"/>
          <w:szCs w:val="32"/>
        </w:rPr>
        <w:t>5个样品</w:t>
      </w:r>
      <w:r>
        <w:rPr>
          <w:rFonts w:ascii="仿宋" w:hAnsi="仿宋" w:eastAsia="仿宋"/>
          <w:color w:val="auto"/>
          <w:sz w:val="32"/>
          <w:szCs w:val="32"/>
        </w:rPr>
        <w:t>，若</w:t>
      </w:r>
      <w:r>
        <w:rPr>
          <w:rFonts w:hint="eastAsia" w:ascii="仿宋" w:hAnsi="仿宋" w:eastAsia="仿宋"/>
          <w:color w:val="auto"/>
          <w:sz w:val="32"/>
          <w:szCs w:val="32"/>
        </w:rPr>
        <w:t>5个样品</w:t>
      </w:r>
      <w:r>
        <w:rPr>
          <w:rFonts w:ascii="仿宋" w:hAnsi="仿宋" w:eastAsia="仿宋"/>
          <w:color w:val="auto"/>
          <w:sz w:val="32"/>
          <w:szCs w:val="32"/>
        </w:rPr>
        <w:t>的检验结果均小于或等于</w:t>
      </w:r>
      <w:r>
        <w:rPr>
          <w:rFonts w:hint="eastAsia" w:ascii="仿宋" w:hAnsi="仿宋" w:eastAsia="仿宋"/>
          <w:color w:val="auto"/>
          <w:sz w:val="32"/>
          <w:szCs w:val="32"/>
        </w:rPr>
        <w:t>m值</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10</w:t>
      </w:r>
      <w:r>
        <w:rPr>
          <w:rFonts w:ascii="仿宋" w:hAnsi="仿宋" w:eastAsia="仿宋"/>
          <w:color w:val="auto"/>
          <w:sz w:val="32"/>
          <w:szCs w:val="32"/>
        </w:rPr>
        <w:t>CFU/g）</w:t>
      </w:r>
      <w:r>
        <w:rPr>
          <w:rFonts w:hint="eastAsia" w:ascii="仿宋" w:hAnsi="仿宋" w:eastAsia="仿宋"/>
          <w:color w:val="auto"/>
          <w:sz w:val="32"/>
          <w:szCs w:val="32"/>
        </w:rPr>
        <w:t>，</w:t>
      </w:r>
      <w:r>
        <w:rPr>
          <w:rFonts w:ascii="仿宋" w:hAnsi="仿宋" w:eastAsia="仿宋"/>
          <w:color w:val="auto"/>
          <w:sz w:val="32"/>
          <w:szCs w:val="32"/>
        </w:rPr>
        <w:t>则这种情况是允许的；</w:t>
      </w:r>
      <w:r>
        <w:rPr>
          <w:rFonts w:hint="eastAsia" w:ascii="仿宋" w:hAnsi="仿宋" w:eastAsia="仿宋"/>
          <w:color w:val="auto"/>
          <w:sz w:val="32"/>
          <w:szCs w:val="32"/>
        </w:rPr>
        <w:t>若≤</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个</w:t>
      </w:r>
      <w:r>
        <w:rPr>
          <w:rFonts w:ascii="仿宋" w:hAnsi="仿宋" w:eastAsia="仿宋"/>
          <w:color w:val="auto"/>
          <w:sz w:val="32"/>
          <w:szCs w:val="32"/>
        </w:rPr>
        <w:t>样品的结果</w:t>
      </w:r>
      <w:r>
        <w:rPr>
          <w:rFonts w:hint="eastAsia" w:ascii="仿宋" w:hAnsi="仿宋" w:eastAsia="仿宋"/>
          <w:color w:val="auto"/>
          <w:sz w:val="32"/>
          <w:szCs w:val="32"/>
        </w:rPr>
        <w:t>（X）位于m值</w:t>
      </w:r>
      <w:r>
        <w:rPr>
          <w:rFonts w:ascii="仿宋" w:hAnsi="仿宋" w:eastAsia="仿宋"/>
          <w:color w:val="auto"/>
          <w:sz w:val="32"/>
          <w:szCs w:val="32"/>
        </w:rPr>
        <w:t>和</w:t>
      </w:r>
      <w:r>
        <w:rPr>
          <w:rFonts w:hint="eastAsia" w:ascii="仿宋" w:hAnsi="仿宋" w:eastAsia="仿宋"/>
          <w:color w:val="auto"/>
          <w:sz w:val="32"/>
          <w:szCs w:val="32"/>
        </w:rPr>
        <w:t>M值</w:t>
      </w:r>
      <w:r>
        <w:rPr>
          <w:rFonts w:ascii="仿宋" w:hAnsi="仿宋" w:eastAsia="仿宋"/>
          <w:color w:val="auto"/>
          <w:sz w:val="32"/>
          <w:szCs w:val="32"/>
        </w:rPr>
        <w:t>之间（</w:t>
      </w:r>
      <w:r>
        <w:rPr>
          <w:rFonts w:ascii="仿宋" w:hAnsi="仿宋" w:eastAsia="仿宋"/>
          <w:color w:val="auto"/>
          <w:sz w:val="32"/>
          <w:szCs w:val="32"/>
        </w:rPr>
        <w:t>10</w:t>
      </w:r>
      <w:r>
        <w:rPr>
          <w:rFonts w:hint="eastAsia" w:ascii="仿宋" w:hAnsi="仿宋" w:eastAsia="仿宋"/>
          <w:color w:val="auto"/>
          <w:sz w:val="32"/>
          <w:szCs w:val="32"/>
        </w:rPr>
        <w:t>CFU/g</w:t>
      </w:r>
      <w:r>
        <w:rPr>
          <w:rFonts w:hint="eastAsia" w:ascii="仿宋" w:hAnsi="仿宋" w:eastAsia="仿宋"/>
          <w:color w:val="auto"/>
          <w:sz w:val="32"/>
          <w:szCs w:val="32"/>
        </w:rPr>
        <w:t>＜</w:t>
      </w:r>
      <w:r>
        <w:rPr>
          <w:rFonts w:hint="eastAsia" w:ascii="仿宋" w:hAnsi="仿宋" w:eastAsia="仿宋"/>
          <w:color w:val="auto"/>
          <w:sz w:val="32"/>
          <w:szCs w:val="32"/>
        </w:rPr>
        <w:t>X≤</w:t>
      </w: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vertAlign w:val="superscript"/>
          <w:lang w:val="en-US" w:eastAsia="zh-CN"/>
        </w:rPr>
        <w:t>2</w:t>
      </w:r>
      <w:r>
        <w:rPr>
          <w:rFonts w:hint="eastAsia" w:ascii="仿宋" w:hAnsi="仿宋" w:eastAsia="仿宋"/>
          <w:color w:val="auto"/>
          <w:sz w:val="32"/>
          <w:szCs w:val="32"/>
        </w:rPr>
        <w:t>CFU/g</w:t>
      </w:r>
      <w:r>
        <w:rPr>
          <w:rFonts w:ascii="仿宋" w:hAnsi="仿宋" w:eastAsia="仿宋"/>
          <w:color w:val="auto"/>
          <w:sz w:val="32"/>
          <w:szCs w:val="32"/>
        </w:rPr>
        <w:t>）</w:t>
      </w:r>
      <w:r>
        <w:rPr>
          <w:rFonts w:hint="eastAsia" w:ascii="仿宋" w:hAnsi="仿宋" w:eastAsia="仿宋"/>
          <w:color w:val="auto"/>
          <w:sz w:val="32"/>
          <w:szCs w:val="32"/>
        </w:rPr>
        <w:t>,则</w:t>
      </w:r>
      <w:r>
        <w:rPr>
          <w:rFonts w:ascii="仿宋" w:hAnsi="仿宋" w:eastAsia="仿宋"/>
          <w:color w:val="auto"/>
          <w:sz w:val="32"/>
          <w:szCs w:val="32"/>
        </w:rPr>
        <w:t>这种情况也是允许的；若有</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个</w:t>
      </w:r>
      <w:r>
        <w:rPr>
          <w:rFonts w:ascii="仿宋" w:hAnsi="仿宋" w:eastAsia="仿宋"/>
          <w:color w:val="auto"/>
          <w:sz w:val="32"/>
          <w:szCs w:val="32"/>
        </w:rPr>
        <w:t>及以上的样品检验</w:t>
      </w:r>
      <w:r>
        <w:rPr>
          <w:rFonts w:hint="eastAsia" w:ascii="仿宋" w:hAnsi="仿宋" w:eastAsia="仿宋"/>
          <w:color w:val="auto"/>
          <w:sz w:val="32"/>
          <w:szCs w:val="32"/>
        </w:rPr>
        <w:t>结果</w:t>
      </w:r>
      <w:r>
        <w:rPr>
          <w:rFonts w:ascii="仿宋" w:hAnsi="仿宋" w:eastAsia="仿宋"/>
          <w:color w:val="auto"/>
          <w:sz w:val="32"/>
          <w:szCs w:val="32"/>
        </w:rPr>
        <w:t>位于</w:t>
      </w:r>
      <w:r>
        <w:rPr>
          <w:rFonts w:hint="eastAsia" w:ascii="仿宋" w:hAnsi="仿宋" w:eastAsia="仿宋"/>
          <w:color w:val="auto"/>
          <w:sz w:val="32"/>
          <w:szCs w:val="32"/>
        </w:rPr>
        <w:t>m值</w:t>
      </w:r>
      <w:r>
        <w:rPr>
          <w:rFonts w:ascii="仿宋" w:hAnsi="仿宋" w:eastAsia="仿宋"/>
          <w:color w:val="auto"/>
          <w:sz w:val="32"/>
          <w:szCs w:val="32"/>
        </w:rPr>
        <w:t>和</w:t>
      </w:r>
      <w:r>
        <w:rPr>
          <w:rFonts w:hint="eastAsia" w:ascii="仿宋" w:hAnsi="仿宋" w:eastAsia="仿宋"/>
          <w:color w:val="auto"/>
          <w:sz w:val="32"/>
          <w:szCs w:val="32"/>
        </w:rPr>
        <w:t>M值</w:t>
      </w:r>
      <w:r>
        <w:rPr>
          <w:rFonts w:ascii="仿宋" w:hAnsi="仿宋" w:eastAsia="仿宋"/>
          <w:color w:val="auto"/>
          <w:sz w:val="32"/>
          <w:szCs w:val="32"/>
        </w:rPr>
        <w:t>之间，则这种情况</w:t>
      </w:r>
      <w:r>
        <w:rPr>
          <w:rFonts w:hint="eastAsia" w:ascii="仿宋" w:hAnsi="仿宋" w:eastAsia="仿宋"/>
          <w:color w:val="auto"/>
          <w:sz w:val="32"/>
          <w:szCs w:val="32"/>
        </w:rPr>
        <w:t>是不允许的</w:t>
      </w:r>
      <w:r>
        <w:rPr>
          <w:rFonts w:ascii="仿宋" w:hAnsi="仿宋" w:eastAsia="仿宋"/>
          <w:color w:val="auto"/>
          <w:sz w:val="32"/>
          <w:szCs w:val="32"/>
        </w:rPr>
        <w:t>；若有</w:t>
      </w:r>
      <w:r>
        <w:rPr>
          <w:rFonts w:hint="eastAsia" w:ascii="仿宋" w:hAnsi="仿宋" w:eastAsia="仿宋"/>
          <w:color w:val="auto"/>
          <w:sz w:val="32"/>
          <w:szCs w:val="32"/>
        </w:rPr>
        <w:t>任</w:t>
      </w:r>
      <w:r>
        <w:rPr>
          <w:rFonts w:ascii="仿宋" w:hAnsi="仿宋" w:eastAsia="仿宋"/>
          <w:color w:val="auto"/>
          <w:sz w:val="32"/>
          <w:szCs w:val="32"/>
        </w:rPr>
        <w:t>一样品的检验结果大于</w:t>
      </w:r>
      <w:r>
        <w:rPr>
          <w:rFonts w:hint="eastAsia" w:ascii="仿宋" w:hAnsi="仿宋" w:eastAsia="仿宋"/>
          <w:color w:val="auto"/>
          <w:sz w:val="32"/>
          <w:szCs w:val="32"/>
        </w:rPr>
        <w:t>M值</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rPr>
        <w:t>1</w:t>
      </w:r>
      <w:r>
        <w:rPr>
          <w:rFonts w:ascii="仿宋" w:hAnsi="仿宋" w:eastAsia="仿宋"/>
          <w:color w:val="auto"/>
          <w:sz w:val="32"/>
          <w:szCs w:val="32"/>
        </w:rPr>
        <w:t>0</w:t>
      </w:r>
      <w:r>
        <w:rPr>
          <w:rFonts w:hint="eastAsia" w:ascii="仿宋" w:hAnsi="仿宋" w:eastAsia="仿宋"/>
          <w:color w:val="auto"/>
          <w:sz w:val="32"/>
          <w:szCs w:val="32"/>
          <w:vertAlign w:val="superscript"/>
          <w:lang w:val="en-US" w:eastAsia="zh-CN"/>
        </w:rPr>
        <w:t>2</w:t>
      </w:r>
      <w:r>
        <w:rPr>
          <w:rFonts w:hint="eastAsia" w:ascii="仿宋" w:hAnsi="仿宋" w:eastAsia="仿宋"/>
          <w:color w:val="auto"/>
          <w:sz w:val="32"/>
          <w:szCs w:val="32"/>
        </w:rPr>
        <w:t>CFU/g</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则这种情况也是不允许的。</w:t>
      </w:r>
      <w:r>
        <w:rPr>
          <w:rFonts w:hint="eastAsia" w:ascii="仿宋" w:hAnsi="仿宋" w:eastAsia="仿宋"/>
          <w:color w:val="auto"/>
          <w:sz w:val="32"/>
          <w:szCs w:val="32"/>
          <w:lang w:eastAsia="zh-CN"/>
        </w:rPr>
        <w:t>受到</w:t>
      </w:r>
      <w:r>
        <w:rPr>
          <w:rFonts w:hint="eastAsia" w:ascii="仿宋" w:hAnsi="仿宋" w:eastAsia="仿宋"/>
          <w:color w:val="auto"/>
          <w:sz w:val="32"/>
          <w:szCs w:val="32"/>
          <w:lang w:eastAsia="zh-CN"/>
        </w:rPr>
        <w:t>到大肠菌群污染的食品</w:t>
      </w:r>
      <w:r>
        <w:rPr>
          <w:rFonts w:ascii="仿宋" w:hAnsi="仿宋" w:eastAsia="仿宋"/>
          <w:color w:val="auto"/>
          <w:sz w:val="32"/>
          <w:szCs w:val="32"/>
        </w:rPr>
        <w:t>，其产品的卫生状况达不到基本的卫生要求，食品的营养成分</w:t>
      </w:r>
      <w:r>
        <w:rPr>
          <w:rFonts w:hint="eastAsia" w:ascii="仿宋" w:hAnsi="仿宋" w:eastAsia="仿宋"/>
          <w:color w:val="auto"/>
          <w:sz w:val="32"/>
          <w:szCs w:val="32"/>
          <w:lang w:eastAsia="zh-CN"/>
        </w:rPr>
        <w:t>被</w:t>
      </w:r>
      <w:r>
        <w:rPr>
          <w:rFonts w:ascii="仿宋" w:hAnsi="仿宋" w:eastAsia="仿宋"/>
          <w:color w:val="auto"/>
          <w:sz w:val="32"/>
          <w:szCs w:val="32"/>
        </w:rPr>
        <w:t>破坏，失去食用价值。消费者食用微生物</w:t>
      </w:r>
      <w:r>
        <w:rPr>
          <w:rFonts w:hint="eastAsia" w:ascii="仿宋" w:hAnsi="仿宋" w:eastAsia="仿宋"/>
          <w:color w:val="auto"/>
          <w:sz w:val="32"/>
          <w:szCs w:val="32"/>
          <w:lang w:eastAsia="zh-CN"/>
        </w:rPr>
        <w:t>污染</w:t>
      </w:r>
      <w:r>
        <w:rPr>
          <w:rFonts w:ascii="仿宋" w:hAnsi="仿宋" w:eastAsia="仿宋"/>
          <w:color w:val="auto"/>
          <w:sz w:val="32"/>
          <w:szCs w:val="32"/>
        </w:rPr>
        <w:t>严重的食品，容易患痢疾等肠道疾病，</w:t>
      </w:r>
      <w:r>
        <w:rPr>
          <w:rFonts w:hint="eastAsia" w:ascii="仿宋" w:hAnsi="仿宋" w:eastAsia="仿宋"/>
          <w:color w:val="auto"/>
          <w:sz w:val="32"/>
          <w:szCs w:val="32"/>
        </w:rPr>
        <w:t>会</w:t>
      </w:r>
      <w:r>
        <w:rPr>
          <w:rFonts w:ascii="仿宋" w:hAnsi="仿宋" w:eastAsia="仿宋"/>
          <w:color w:val="auto"/>
          <w:sz w:val="32"/>
          <w:szCs w:val="32"/>
        </w:rPr>
        <w:t>引起呕吐、腹泻等症状。</w:t>
      </w:r>
    </w:p>
    <w:p>
      <w:pPr>
        <w:spacing w:line="560" w:lineRule="exact"/>
        <w:ind w:firstLine="643" w:firstLineChars="200"/>
        <w:rPr>
          <w:rFonts w:ascii="楷体" w:hAnsi="楷体" w:eastAsia="楷体" w:cs="宋体"/>
          <w:b/>
          <w:color w:val="auto"/>
          <w:kern w:val="0"/>
          <w:sz w:val="32"/>
          <w:szCs w:val="32"/>
        </w:rPr>
      </w:pPr>
      <w:r>
        <w:rPr>
          <w:rFonts w:hint="eastAsia" w:ascii="楷体" w:hAnsi="楷体" w:eastAsia="楷体" w:cs="仿宋_GB2312"/>
          <w:b/>
          <w:color w:val="auto"/>
          <w:sz w:val="32"/>
          <w:szCs w:val="32"/>
        </w:rPr>
        <w:t>（</w:t>
      </w:r>
      <w:r>
        <w:rPr>
          <w:rFonts w:hint="eastAsia" w:ascii="楷体" w:hAnsi="楷体" w:eastAsia="楷体" w:cs="仿宋_GB2312"/>
          <w:b/>
          <w:color w:val="auto"/>
          <w:sz w:val="32"/>
          <w:szCs w:val="32"/>
          <w:lang w:eastAsia="zh-CN"/>
        </w:rPr>
        <w:t>三</w:t>
      </w:r>
      <w:r>
        <w:rPr>
          <w:rFonts w:hint="eastAsia" w:ascii="楷体" w:hAnsi="楷体" w:eastAsia="楷体" w:cs="仿宋_GB2312"/>
          <w:b/>
          <w:color w:val="auto"/>
          <w:sz w:val="32"/>
          <w:szCs w:val="32"/>
        </w:rPr>
        <w:t>）</w:t>
      </w:r>
      <w:r>
        <w:rPr>
          <w:rFonts w:hint="eastAsia" w:ascii="楷体" w:hAnsi="楷体" w:eastAsia="楷体" w:cs="宋体"/>
          <w:b/>
          <w:color w:val="auto"/>
          <w:kern w:val="0"/>
          <w:sz w:val="32"/>
          <w:szCs w:val="32"/>
        </w:rPr>
        <w:t>苯甲酸及其钠盐</w:t>
      </w:r>
    </w:p>
    <w:p>
      <w:pPr>
        <w:spacing w:line="600" w:lineRule="exact"/>
        <w:ind w:firstLine="640" w:firstLineChars="200"/>
        <w:jc w:val="left"/>
        <w:textAlignment w:val="baseline"/>
        <w:rPr>
          <w:rFonts w:ascii="仿宋" w:hAnsi="仿宋" w:eastAsia="仿宋" w:cs="Times New Roman"/>
          <w:color w:val="auto"/>
          <w:sz w:val="32"/>
          <w:szCs w:val="32"/>
        </w:rPr>
      </w:pPr>
      <w:r>
        <w:rPr>
          <w:rFonts w:hint="eastAsia" w:ascii="仿宋" w:hAnsi="仿宋" w:eastAsia="仿宋" w:cs="Times New Roman"/>
          <w:color w:val="auto"/>
          <w:sz w:val="32"/>
          <w:szCs w:val="32"/>
        </w:rPr>
        <w:t>苯甲酸及其钠盐是食品工业中常见的一种防腐保鲜剂，对霉菌、酵母和细菌有较好的抑制作用。《食品安全国家标准 食品添加剂使用标准》（</w:t>
      </w:r>
      <w:r>
        <w:rPr>
          <w:rFonts w:ascii="仿宋" w:hAnsi="仿宋" w:eastAsia="仿宋" w:cs="Times New Roman"/>
          <w:color w:val="auto"/>
          <w:sz w:val="32"/>
          <w:szCs w:val="32"/>
        </w:rPr>
        <w:t>GB 2760</w:t>
      </w:r>
      <w:r>
        <w:rPr>
          <w:rFonts w:hint="eastAsia" w:ascii="仿宋" w:hAnsi="仿宋" w:eastAsia="仿宋" w:cs="Times New Roman"/>
          <w:color w:val="auto"/>
          <w:sz w:val="32"/>
          <w:szCs w:val="32"/>
        </w:rPr>
        <w:t>-</w:t>
      </w:r>
      <w:r>
        <w:rPr>
          <w:rFonts w:ascii="仿宋" w:hAnsi="仿宋" w:eastAsia="仿宋" w:cs="Times New Roman"/>
          <w:color w:val="auto"/>
          <w:sz w:val="32"/>
          <w:szCs w:val="32"/>
        </w:rPr>
        <w:t>2014</w:t>
      </w:r>
      <w:r>
        <w:rPr>
          <w:rFonts w:hint="eastAsia" w:ascii="仿宋" w:hAnsi="仿宋" w:eastAsia="仿宋" w:cs="Times New Roman"/>
          <w:color w:val="auto"/>
          <w:sz w:val="32"/>
          <w:szCs w:val="32"/>
        </w:rPr>
        <w:t>）中规定，</w:t>
      </w:r>
      <w:r>
        <w:rPr>
          <w:rFonts w:hint="eastAsia" w:ascii="仿宋" w:hAnsi="仿宋" w:eastAsia="仿宋" w:cs="Times New Roman"/>
          <w:color w:val="auto"/>
          <w:sz w:val="32"/>
          <w:szCs w:val="32"/>
          <w:lang w:eastAsia="zh-CN"/>
        </w:rPr>
        <w:t>生湿面制品</w:t>
      </w:r>
      <w:r>
        <w:rPr>
          <w:rFonts w:hint="eastAsia" w:ascii="仿宋" w:hAnsi="仿宋" w:eastAsia="仿宋" w:cs="Times New Roman"/>
          <w:color w:val="auto"/>
          <w:sz w:val="32"/>
          <w:szCs w:val="32"/>
        </w:rPr>
        <w:t>中不得使用苯甲酸及其钠盐（以苯甲酸计）。苯甲酸及其钠盐的安全性较高，少量苯甲酸对人体无毒害，可随尿液排出体外，在人体内不会蓄积。</w:t>
      </w:r>
      <w:r>
        <w:rPr>
          <w:rFonts w:hint="eastAsia" w:ascii="仿宋" w:hAnsi="仿宋" w:eastAsia="仿宋"/>
          <w:color w:val="auto"/>
          <w:sz w:val="32"/>
          <w:szCs w:val="32"/>
        </w:rPr>
        <w:t>食用</w:t>
      </w:r>
      <w:r>
        <w:rPr>
          <w:rFonts w:hint="eastAsia" w:ascii="仿宋" w:hAnsi="仿宋" w:eastAsia="仿宋" w:cs="Times New Roman"/>
          <w:color w:val="auto"/>
          <w:sz w:val="32"/>
          <w:szCs w:val="32"/>
        </w:rPr>
        <w:t>苯甲酸及其钠盐</w:t>
      </w:r>
      <w:r>
        <w:rPr>
          <w:rFonts w:hint="eastAsia" w:ascii="仿宋" w:hAnsi="仿宋" w:eastAsia="仿宋"/>
          <w:color w:val="auto"/>
          <w:sz w:val="32"/>
          <w:szCs w:val="32"/>
        </w:rPr>
        <w:t>超标的食品，会对肝脏造成一定的伤害，特别是老年人、儿童及低免疫力人群。消费者要树立科学、健康的饮食观，在选购食品时切忌盲目追求产品卖相，注意荤素合理搭配、营养均衡。</w:t>
      </w:r>
    </w:p>
    <w:p>
      <w:pPr>
        <w:spacing w:line="560" w:lineRule="exact"/>
        <w:ind w:firstLine="643" w:firstLineChars="200"/>
        <w:rPr>
          <w:rFonts w:hint="eastAsia" w:ascii="楷体" w:hAnsi="楷体" w:eastAsia="楷体" w:cs="宋体"/>
          <w:b/>
          <w:color w:val="auto"/>
          <w:kern w:val="0"/>
          <w:sz w:val="32"/>
          <w:szCs w:val="32"/>
          <w:lang w:eastAsia="zh-CN"/>
        </w:rPr>
      </w:pPr>
      <w:r>
        <w:rPr>
          <w:rFonts w:hint="eastAsia" w:ascii="楷体" w:hAnsi="楷体" w:eastAsia="楷体" w:cs="仿宋_GB2312"/>
          <w:b/>
          <w:color w:val="auto"/>
          <w:sz w:val="32"/>
          <w:szCs w:val="32"/>
        </w:rPr>
        <w:t>（</w:t>
      </w:r>
      <w:r>
        <w:rPr>
          <w:rFonts w:hint="eastAsia" w:ascii="楷体" w:hAnsi="楷体" w:eastAsia="楷体" w:cs="仿宋_GB2312"/>
          <w:b/>
          <w:color w:val="auto"/>
          <w:sz w:val="32"/>
          <w:szCs w:val="32"/>
          <w:lang w:eastAsia="zh-CN"/>
        </w:rPr>
        <w:t>四</w:t>
      </w:r>
      <w:r>
        <w:rPr>
          <w:rFonts w:hint="eastAsia" w:ascii="楷体" w:hAnsi="楷体" w:eastAsia="楷体" w:cs="仿宋_GB2312"/>
          <w:b/>
          <w:color w:val="auto"/>
          <w:sz w:val="32"/>
          <w:szCs w:val="32"/>
        </w:rPr>
        <w:t>）</w:t>
      </w:r>
      <w:r>
        <w:rPr>
          <w:rFonts w:hint="eastAsia" w:ascii="楷体" w:hAnsi="楷体" w:eastAsia="楷体" w:cs="宋体"/>
          <w:b/>
          <w:color w:val="auto"/>
          <w:kern w:val="0"/>
          <w:sz w:val="32"/>
          <w:szCs w:val="32"/>
          <w:lang w:eastAsia="zh-CN"/>
        </w:rPr>
        <w:t>脱氢乙酸及其钠盐</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脱氢乙酸及其钠盐由于对霉菌具有较强</w:t>
      </w:r>
      <w:r>
        <w:rPr>
          <w:rFonts w:ascii="仿宋" w:hAnsi="仿宋" w:eastAsia="仿宋"/>
          <w:color w:val="auto"/>
          <w:sz w:val="32"/>
          <w:szCs w:val="32"/>
        </w:rPr>
        <w:t>的抑制作用</w:t>
      </w:r>
      <w:r>
        <w:rPr>
          <w:rFonts w:hint="eastAsia" w:ascii="仿宋" w:hAnsi="仿宋" w:eastAsia="仿宋"/>
          <w:color w:val="auto"/>
          <w:sz w:val="32"/>
          <w:szCs w:val="32"/>
        </w:rPr>
        <w:t>，</w:t>
      </w:r>
      <w:r>
        <w:rPr>
          <w:rFonts w:hint="eastAsia" w:ascii="仿宋" w:hAnsi="仿宋" w:eastAsia="仿宋" w:cs="仿宋_GB2312"/>
          <w:color w:val="auto"/>
          <w:sz w:val="32"/>
          <w:szCs w:val="32"/>
        </w:rPr>
        <w:t>经常会被添加在食物中作为防腐剂</w:t>
      </w:r>
      <w:r>
        <w:rPr>
          <w:rFonts w:hint="eastAsia" w:ascii="仿宋" w:hAnsi="仿宋" w:eastAsia="仿宋"/>
          <w:color w:val="auto"/>
          <w:sz w:val="32"/>
          <w:szCs w:val="32"/>
        </w:rPr>
        <w:t>使用</w:t>
      </w:r>
      <w:r>
        <w:rPr>
          <w:rFonts w:ascii="仿宋" w:hAnsi="仿宋" w:eastAsia="仿宋"/>
          <w:color w:val="auto"/>
          <w:sz w:val="32"/>
          <w:szCs w:val="32"/>
        </w:rPr>
        <w:t>。《</w:t>
      </w:r>
      <w:r>
        <w:rPr>
          <w:rFonts w:ascii="仿宋" w:hAnsi="仿宋" w:eastAsia="仿宋"/>
          <w:color w:val="auto"/>
          <w:sz w:val="32"/>
          <w:szCs w:val="32"/>
        </w:rPr>
        <w:t>食品安全国家标准 食品添加剂使用标准》（GB 2760-2014）中规定</w:t>
      </w:r>
      <w:r>
        <w:rPr>
          <w:rFonts w:hint="eastAsia" w:ascii="仿宋" w:hAnsi="仿宋" w:eastAsia="仿宋"/>
          <w:color w:val="auto"/>
          <w:sz w:val="32"/>
          <w:szCs w:val="32"/>
        </w:rPr>
        <w:t>，</w:t>
      </w:r>
      <w:r>
        <w:rPr>
          <w:rFonts w:hint="eastAsia" w:ascii="仿宋" w:hAnsi="仿宋" w:eastAsia="仿宋" w:cs="Times New Roman"/>
          <w:color w:val="auto"/>
          <w:sz w:val="32"/>
          <w:szCs w:val="32"/>
          <w:lang w:eastAsia="zh-CN"/>
        </w:rPr>
        <w:t>生湿面制品</w:t>
      </w:r>
      <w:r>
        <w:rPr>
          <w:rFonts w:ascii="仿宋" w:hAnsi="仿宋" w:eastAsia="仿宋"/>
          <w:color w:val="auto"/>
          <w:sz w:val="32"/>
          <w:szCs w:val="32"/>
        </w:rPr>
        <w:t>中不得使用脱氢乙酸及其钠盐。</w:t>
      </w:r>
      <w:r>
        <w:rPr>
          <w:rFonts w:hint="eastAsia" w:ascii="仿宋" w:hAnsi="仿宋" w:eastAsia="仿宋" w:cs="宋体"/>
          <w:color w:val="auto"/>
          <w:kern w:val="0"/>
          <w:sz w:val="32"/>
          <w:szCs w:val="32"/>
          <w:lang w:val="zh-CN"/>
        </w:rPr>
        <w:t>由于脱氢乙酸可与血浆的白蛋白或组织中蛋白质的胺基结合，食用脱氢乙酸含量超标的食品可能会引起肝、肾和中枢神经系统的损伤。</w:t>
      </w:r>
    </w:p>
    <w:p>
      <w:pPr>
        <w:spacing w:line="560" w:lineRule="exact"/>
        <w:ind w:firstLine="643" w:firstLineChars="200"/>
        <w:rPr>
          <w:rFonts w:hint="eastAsia" w:ascii="楷体" w:hAnsi="楷体" w:eastAsia="楷体" w:cs="宋体"/>
          <w:b/>
          <w:color w:val="auto"/>
          <w:kern w:val="0"/>
          <w:sz w:val="32"/>
          <w:szCs w:val="32"/>
          <w:lang w:eastAsia="zh-CN"/>
        </w:rPr>
      </w:pPr>
      <w:r>
        <w:rPr>
          <w:rFonts w:hint="eastAsia" w:ascii="楷体" w:hAnsi="楷体" w:eastAsia="楷体" w:cs="仿宋_GB2312"/>
          <w:b/>
          <w:color w:val="auto"/>
          <w:sz w:val="32"/>
          <w:szCs w:val="32"/>
        </w:rPr>
        <w:t>（</w:t>
      </w:r>
      <w:r>
        <w:rPr>
          <w:rFonts w:hint="eastAsia" w:ascii="楷体" w:hAnsi="楷体" w:eastAsia="楷体" w:cs="仿宋_GB2312"/>
          <w:b/>
          <w:color w:val="auto"/>
          <w:sz w:val="32"/>
          <w:szCs w:val="32"/>
          <w:lang w:eastAsia="zh-CN"/>
        </w:rPr>
        <w:t>五</w:t>
      </w:r>
      <w:r>
        <w:rPr>
          <w:rFonts w:hint="eastAsia" w:ascii="楷体" w:hAnsi="楷体" w:eastAsia="楷体" w:cs="仿宋_GB2312"/>
          <w:b/>
          <w:color w:val="auto"/>
          <w:sz w:val="32"/>
          <w:szCs w:val="32"/>
        </w:rPr>
        <w:t>）</w:t>
      </w:r>
      <w:r>
        <w:rPr>
          <w:rFonts w:hint="eastAsia" w:ascii="楷体" w:hAnsi="楷体" w:eastAsia="楷体"/>
          <w:b/>
          <w:color w:val="auto"/>
          <w:sz w:val="32"/>
          <w:szCs w:val="32"/>
          <w:lang w:eastAsia="zh-CN"/>
        </w:rPr>
        <w:t>酒精度</w:t>
      </w:r>
    </w:p>
    <w:p>
      <w:pPr>
        <w:pStyle w:val="15"/>
        <w:spacing w:line="56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酒精度又叫酒度</w:t>
      </w:r>
      <w:r>
        <w:rPr>
          <w:rFonts w:hint="eastAsia" w:ascii="仿宋" w:hAnsi="仿宋" w:eastAsia="仿宋" w:cs="仿宋"/>
          <w:color w:val="auto"/>
          <w:sz w:val="32"/>
          <w:szCs w:val="32"/>
        </w:rPr>
        <w:t>，是酒类的一个重要理化指标，是指在20℃时，100毫升酒中含有乙</w:t>
      </w:r>
      <w:r>
        <w:rPr>
          <w:rFonts w:hint="eastAsia" w:ascii="仿宋" w:hAnsi="仿宋" w:eastAsia="仿宋" w:cs="仿宋"/>
          <w:color w:val="auto"/>
          <w:sz w:val="32"/>
          <w:szCs w:val="32"/>
        </w:rPr>
        <w:t>醇（酒精）的毫升数，即体积（容量）的百分数。</w:t>
      </w:r>
      <w:bookmarkStart w:id="0" w:name="_GoBack"/>
      <w:bookmarkEnd w:id="0"/>
      <w:r>
        <w:rPr>
          <w:rFonts w:hint="eastAsia" w:ascii="仿宋" w:hAnsi="仿宋" w:eastAsia="仿宋" w:cs="仿宋"/>
          <w:color w:val="auto"/>
          <w:sz w:val="32"/>
          <w:szCs w:val="32"/>
        </w:rPr>
        <w:t>产品明示执行标准《白兰地》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GB/T 11856-2008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中规定，酒精度实测值与标签标示值允许差为±1.0%vol。酒中酒精度不达标会影响酒类的品质及口感，此外由于产品实际酒精度与明示指标不符也可能对消费者构成欺骗行为。</w:t>
      </w:r>
    </w:p>
    <w:p>
      <w:pPr>
        <w:spacing w:line="560" w:lineRule="exact"/>
        <w:ind w:firstLine="643" w:firstLineChars="200"/>
        <w:rPr>
          <w:rFonts w:hint="eastAsia" w:ascii="楷体" w:hAnsi="楷体" w:eastAsia="楷体" w:cs="宋体"/>
          <w:b/>
          <w:color w:val="auto"/>
          <w:kern w:val="0"/>
          <w:sz w:val="32"/>
          <w:szCs w:val="32"/>
          <w:lang w:eastAsia="zh-CN"/>
        </w:rPr>
      </w:pPr>
      <w:r>
        <w:rPr>
          <w:rFonts w:hint="eastAsia" w:ascii="楷体" w:hAnsi="楷体" w:eastAsia="楷体" w:cs="仿宋_GB2312"/>
          <w:b/>
          <w:color w:val="auto"/>
          <w:sz w:val="32"/>
          <w:szCs w:val="32"/>
        </w:rPr>
        <w:t>（</w:t>
      </w:r>
      <w:r>
        <w:rPr>
          <w:rFonts w:hint="eastAsia" w:ascii="楷体" w:hAnsi="楷体" w:eastAsia="楷体" w:cs="仿宋_GB2312"/>
          <w:b/>
          <w:color w:val="auto"/>
          <w:sz w:val="32"/>
          <w:szCs w:val="32"/>
          <w:lang w:eastAsia="zh-CN"/>
        </w:rPr>
        <w:t>六</w:t>
      </w:r>
      <w:r>
        <w:rPr>
          <w:rFonts w:hint="eastAsia" w:ascii="楷体" w:hAnsi="楷体" w:eastAsia="楷体" w:cs="仿宋_GB2312"/>
          <w:b/>
          <w:color w:val="auto"/>
          <w:sz w:val="32"/>
          <w:szCs w:val="32"/>
        </w:rPr>
        <w:t>）</w:t>
      </w:r>
      <w:r>
        <w:rPr>
          <w:rFonts w:hint="eastAsia" w:ascii="楷体" w:hAnsi="楷体" w:eastAsia="楷体"/>
          <w:b/>
          <w:color w:val="auto"/>
          <w:sz w:val="32"/>
          <w:szCs w:val="32"/>
          <w:lang w:eastAsia="zh-CN"/>
        </w:rPr>
        <w:t>总钠</w:t>
      </w:r>
    </w:p>
    <w:p>
      <w:pPr>
        <w:spacing w:line="56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钠</w:t>
      </w:r>
      <w:r>
        <w:rPr>
          <w:rFonts w:hint="eastAsia" w:ascii="仿宋" w:hAnsi="仿宋" w:eastAsia="仿宋"/>
          <w:color w:val="auto"/>
          <w:sz w:val="32"/>
          <w:szCs w:val="32"/>
          <w:lang w:eastAsia="zh-CN"/>
        </w:rPr>
        <w:t>能调节机体水分，维持酸碱平衡</w:t>
      </w:r>
      <w:r>
        <w:rPr>
          <w:rFonts w:hint="eastAsia" w:ascii="仿宋" w:hAnsi="仿宋" w:eastAsia="仿宋" w:cs="仿宋"/>
          <w:color w:val="auto"/>
          <w:sz w:val="32"/>
          <w:szCs w:val="32"/>
          <w:lang w:eastAsia="zh-CN"/>
        </w:rPr>
        <w:t>，但摄入过量亦有害健康。</w:t>
      </w:r>
      <w:r>
        <w:rPr>
          <w:rFonts w:hint="eastAsia" w:ascii="仿宋" w:hAnsi="仿宋" w:eastAsia="仿宋" w:cs="仿宋"/>
          <w:color w:val="auto"/>
          <w:sz w:val="32"/>
          <w:szCs w:val="32"/>
        </w:rPr>
        <w:t>《食品安全国家标准 预包装特殊膳食用食品标签》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GB</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13432-2013</w:t>
      </w:r>
      <w:r>
        <w:rPr>
          <w:rFonts w:hint="eastAsia" w:ascii="仿宋" w:hAnsi="仿宋" w:eastAsia="仿宋" w:cs="仿宋"/>
          <w:color w:val="auto"/>
          <w:sz w:val="32"/>
          <w:szCs w:val="32"/>
          <w:lang w:eastAsia="zh-CN"/>
        </w:rPr>
        <w:t>）</w:t>
      </w:r>
      <w:r>
        <w:rPr>
          <w:rFonts w:hint="eastAsia" w:ascii="仿宋" w:hAnsi="仿宋" w:eastAsia="仿宋"/>
          <w:color w:val="auto"/>
          <w:sz w:val="32"/>
          <w:szCs w:val="32"/>
        </w:rPr>
        <w:t>中规定，</w:t>
      </w:r>
      <w:r>
        <w:rPr>
          <w:rFonts w:hint="eastAsia" w:ascii="仿宋" w:hAnsi="仿宋" w:eastAsia="仿宋" w:cs="仿宋"/>
          <w:color w:val="auto"/>
          <w:sz w:val="32"/>
          <w:szCs w:val="32"/>
        </w:rPr>
        <w:t>特殊膳食用</w:t>
      </w:r>
      <w:r>
        <w:rPr>
          <w:rFonts w:hint="eastAsia" w:ascii="仿宋" w:hAnsi="仿宋" w:eastAsia="仿宋"/>
          <w:color w:val="auto"/>
          <w:sz w:val="32"/>
          <w:szCs w:val="32"/>
        </w:rPr>
        <w:t>食品中</w:t>
      </w:r>
      <w:r>
        <w:rPr>
          <w:rFonts w:hint="eastAsia" w:ascii="仿宋" w:hAnsi="仿宋" w:eastAsia="仿宋"/>
          <w:color w:val="auto"/>
          <w:sz w:val="32"/>
          <w:szCs w:val="32"/>
          <w:lang w:eastAsia="zh-CN"/>
        </w:rPr>
        <w:t>营养成分的实际含量应不低于</w:t>
      </w:r>
      <w:r>
        <w:rPr>
          <w:rFonts w:hint="eastAsia" w:ascii="仿宋" w:hAnsi="仿宋" w:eastAsia="仿宋"/>
          <w:color w:val="auto"/>
          <w:sz w:val="32"/>
          <w:szCs w:val="32"/>
        </w:rPr>
        <w:t>标示值</w:t>
      </w:r>
      <w:r>
        <w:rPr>
          <w:rFonts w:hint="eastAsia" w:ascii="仿宋" w:hAnsi="仿宋" w:eastAsia="仿宋"/>
          <w:color w:val="auto"/>
          <w:sz w:val="32"/>
          <w:szCs w:val="32"/>
          <w:lang w:eastAsia="zh-CN"/>
        </w:rPr>
        <w:t>的</w:t>
      </w:r>
      <w:r>
        <w:rPr>
          <w:rFonts w:hint="eastAsia" w:ascii="仿宋" w:hAnsi="仿宋" w:eastAsia="仿宋"/>
          <w:color w:val="auto"/>
          <w:sz w:val="32"/>
          <w:szCs w:val="32"/>
        </w:rPr>
        <w:t>80％</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且</w:t>
      </w:r>
      <w:r>
        <w:rPr>
          <w:rFonts w:hint="eastAsia" w:ascii="仿宋" w:hAnsi="仿宋" w:eastAsia="仿宋"/>
          <w:color w:val="auto"/>
          <w:sz w:val="32"/>
          <w:szCs w:val="32"/>
          <w:lang w:eastAsia="zh-CN"/>
        </w:rPr>
        <w:t>符合相应产品标准</w:t>
      </w:r>
      <w:r>
        <w:rPr>
          <w:rFonts w:hint="eastAsia" w:ascii="仿宋" w:hAnsi="仿宋" w:eastAsia="仿宋"/>
          <w:color w:val="auto"/>
          <w:sz w:val="32"/>
          <w:szCs w:val="32"/>
          <w:lang w:val="en-US" w:eastAsia="zh-CN"/>
        </w:rPr>
        <w:t>[</w:t>
      </w:r>
      <w:r>
        <w:rPr>
          <w:rFonts w:ascii="仿宋" w:hAnsi="仿宋" w:eastAsia="仿宋"/>
          <w:color w:val="auto"/>
          <w:sz w:val="32"/>
          <w:szCs w:val="32"/>
        </w:rPr>
        <w:t>《食品安全国家标准</w:t>
      </w:r>
      <w:r>
        <w:rPr>
          <w:rFonts w:hint="eastAsia" w:ascii="仿宋" w:hAnsi="仿宋" w:eastAsia="仿宋"/>
          <w:color w:val="auto"/>
          <w:sz w:val="32"/>
          <w:szCs w:val="32"/>
        </w:rPr>
        <w:t xml:space="preserve"> 婴幼儿罐装辅助食品</w:t>
      </w:r>
      <w:r>
        <w:rPr>
          <w:rFonts w:ascii="仿宋" w:hAnsi="仿宋" w:eastAsia="仿宋"/>
          <w:color w:val="auto"/>
          <w:sz w:val="32"/>
          <w:szCs w:val="32"/>
        </w:rPr>
        <w:t>》（</w:t>
      </w:r>
      <w:r>
        <w:rPr>
          <w:rFonts w:hint="eastAsia" w:ascii="仿宋" w:hAnsi="仿宋" w:eastAsia="仿宋"/>
          <w:color w:val="auto"/>
          <w:sz w:val="32"/>
          <w:szCs w:val="32"/>
        </w:rPr>
        <w:t>GB</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10770-2010</w:t>
      </w:r>
      <w:r>
        <w:rPr>
          <w:rFonts w:ascii="仿宋" w:hAnsi="仿宋" w:eastAsia="仿宋"/>
          <w:color w:val="auto"/>
          <w:sz w:val="32"/>
          <w:szCs w:val="32"/>
        </w:rPr>
        <w:t>）</w:t>
      </w:r>
      <w:r>
        <w:rPr>
          <w:rFonts w:hint="eastAsia" w:ascii="仿宋" w:hAnsi="仿宋" w:eastAsia="仿宋"/>
          <w:color w:val="auto"/>
          <w:sz w:val="32"/>
          <w:szCs w:val="32"/>
          <w:lang w:val="en-US" w:eastAsia="zh-CN"/>
        </w:rPr>
        <w:t>]</w:t>
      </w:r>
      <w:r>
        <w:rPr>
          <w:rFonts w:hint="eastAsia" w:ascii="仿宋" w:hAnsi="仿宋" w:eastAsia="仿宋"/>
          <w:color w:val="auto"/>
          <w:sz w:val="32"/>
          <w:szCs w:val="32"/>
          <w:lang w:eastAsia="zh-CN"/>
        </w:rPr>
        <w:t>的要求，即婴幼儿罐装辅食总钠含量（以即食状态计）</w:t>
      </w:r>
      <w:r>
        <w:rPr>
          <w:rFonts w:hint="eastAsia" w:ascii="仿宋" w:hAnsi="仿宋" w:eastAsia="仿宋"/>
          <w:color w:val="auto"/>
          <w:sz w:val="32"/>
          <w:szCs w:val="32"/>
          <w:lang w:eastAsia="zh-CN"/>
        </w:rPr>
        <w:t>应</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200mg/100g</w:t>
      </w:r>
      <w:r>
        <w:rPr>
          <w:rFonts w:hint="eastAsia" w:ascii="仿宋" w:hAnsi="仿宋" w:eastAsia="仿宋"/>
          <w:color w:val="auto"/>
          <w:sz w:val="32"/>
          <w:szCs w:val="32"/>
        </w:rPr>
        <w:t>。</w:t>
      </w:r>
      <w:r>
        <w:rPr>
          <w:rFonts w:hint="eastAsia" w:ascii="仿宋" w:hAnsi="仿宋" w:eastAsia="仿宋"/>
          <w:color w:val="auto"/>
          <w:sz w:val="32"/>
          <w:szCs w:val="32"/>
          <w:lang w:eastAsia="zh-CN"/>
        </w:rPr>
        <w:t>婴幼儿通过进食乳品或辅食摄入必需元素，通常情况下不会出现</w:t>
      </w:r>
      <w:r>
        <w:rPr>
          <w:rFonts w:hint="eastAsia" w:ascii="仿宋" w:hAnsi="仿宋" w:eastAsia="仿宋"/>
          <w:color w:val="auto"/>
          <w:sz w:val="32"/>
          <w:szCs w:val="32"/>
        </w:rPr>
        <w:t>钠</w:t>
      </w:r>
      <w:r>
        <w:rPr>
          <w:rFonts w:hint="eastAsia" w:ascii="仿宋" w:hAnsi="仿宋" w:eastAsia="仿宋"/>
          <w:color w:val="auto"/>
          <w:sz w:val="32"/>
          <w:szCs w:val="32"/>
          <w:lang w:eastAsia="zh-CN"/>
        </w:rPr>
        <w:t>的缺乏，但</w:t>
      </w:r>
      <w:r>
        <w:rPr>
          <w:rFonts w:hint="eastAsia" w:ascii="仿宋" w:hAnsi="仿宋" w:eastAsia="仿宋" w:cs="仿宋"/>
          <w:color w:val="auto"/>
          <w:sz w:val="32"/>
          <w:szCs w:val="32"/>
        </w:rPr>
        <w:t>产品实际</w:t>
      </w:r>
      <w:r>
        <w:rPr>
          <w:rFonts w:hint="eastAsia" w:ascii="仿宋" w:hAnsi="仿宋" w:eastAsia="仿宋" w:cs="仿宋"/>
          <w:color w:val="auto"/>
          <w:sz w:val="32"/>
          <w:szCs w:val="32"/>
          <w:lang w:eastAsia="zh-CN"/>
        </w:rPr>
        <w:t>钠含量</w:t>
      </w:r>
      <w:r>
        <w:rPr>
          <w:rFonts w:hint="eastAsia" w:ascii="仿宋" w:hAnsi="仿宋" w:eastAsia="仿宋" w:cs="仿宋"/>
          <w:color w:val="auto"/>
          <w:sz w:val="32"/>
          <w:szCs w:val="32"/>
        </w:rPr>
        <w:t>与明示指标不符也可能对消费者构成</w:t>
      </w:r>
      <w:r>
        <w:rPr>
          <w:rFonts w:hint="eastAsia" w:ascii="仿宋" w:hAnsi="仿宋" w:eastAsia="仿宋" w:cs="仿宋"/>
          <w:color w:val="auto"/>
          <w:sz w:val="32"/>
          <w:szCs w:val="32"/>
          <w:lang w:eastAsia="zh-CN"/>
        </w:rPr>
        <w:t>误解，一定程度上反映出产品存在工艺控制不严或标签设计不准确的情况</w:t>
      </w:r>
      <w:r>
        <w:rPr>
          <w:rFonts w:hint="eastAsia" w:ascii="仿宋" w:hAnsi="仿宋" w:eastAsia="仿宋" w:cs="仿宋"/>
          <w:color w:val="auto"/>
          <w:sz w:val="32"/>
          <w:szCs w:val="32"/>
        </w:rPr>
        <w:t>。</w:t>
      </w:r>
    </w:p>
    <w:p>
      <w:pPr>
        <w:spacing w:line="560" w:lineRule="exact"/>
        <w:ind w:firstLine="643" w:firstLineChars="200"/>
        <w:rPr>
          <w:rFonts w:ascii="黑体" w:hAnsi="黑体" w:eastAsia="黑体" w:cs="仿宋_GB2312"/>
          <w:b/>
          <w:color w:val="auto"/>
          <w:sz w:val="32"/>
          <w:szCs w:val="32"/>
        </w:rPr>
      </w:pPr>
      <w:r>
        <w:rPr>
          <w:rFonts w:hint="eastAsia" w:ascii="黑体" w:hAnsi="黑体" w:eastAsia="黑体" w:cs="仿宋_GB2312"/>
          <w:b/>
          <w:color w:val="auto"/>
          <w:sz w:val="32"/>
          <w:szCs w:val="32"/>
        </w:rPr>
        <w:t>二、建议</w:t>
      </w:r>
    </w:p>
    <w:p>
      <w:pPr>
        <w:pStyle w:val="5"/>
        <w:shd w:val="clear" w:color="auto" w:fill="FFFFFF"/>
        <w:spacing w:before="0" w:beforeAutospacing="0" w:after="0" w:afterAutospacing="0" w:line="56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根据各环节专项抽检不合格项目，建议食品生产及经营企业：</w:t>
      </w:r>
    </w:p>
    <w:p>
      <w:pPr>
        <w:pStyle w:val="5"/>
        <w:shd w:val="clear" w:color="auto" w:fill="FFFFFF"/>
        <w:spacing w:before="0" w:beforeAutospacing="0" w:after="0" w:afterAutospacing="0" w:line="560" w:lineRule="exact"/>
        <w:ind w:left="708"/>
        <w:jc w:val="both"/>
        <w:rPr>
          <w:rStyle w:val="8"/>
          <w:rFonts w:ascii="楷体" w:hAnsi="楷体" w:eastAsia="楷体"/>
          <w:color w:val="auto"/>
          <w:sz w:val="32"/>
          <w:szCs w:val="32"/>
        </w:rPr>
      </w:pPr>
      <w:r>
        <w:rPr>
          <w:rStyle w:val="8"/>
          <w:rFonts w:hint="eastAsia" w:ascii="楷体" w:hAnsi="楷体" w:eastAsia="楷体"/>
          <w:color w:val="auto"/>
          <w:sz w:val="32"/>
          <w:szCs w:val="32"/>
        </w:rPr>
        <w:t>（一）严格把关食品质量</w:t>
      </w:r>
    </w:p>
    <w:p>
      <w:pPr>
        <w:pStyle w:val="5"/>
        <w:shd w:val="clear" w:color="auto" w:fill="FFFFFF"/>
        <w:spacing w:before="0" w:beforeAutospacing="0" w:after="0" w:afterAutospacing="0" w:line="56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食品</w:t>
      </w:r>
      <w:r>
        <w:rPr>
          <w:rFonts w:hint="eastAsia" w:ascii="仿宋" w:hAnsi="仿宋" w:eastAsia="仿宋"/>
          <w:color w:val="auto"/>
          <w:sz w:val="32"/>
          <w:szCs w:val="32"/>
        </w:rPr>
        <w:t>生产</w:t>
      </w:r>
      <w:r>
        <w:rPr>
          <w:rFonts w:hint="eastAsia" w:ascii="仿宋" w:hAnsi="仿宋" w:eastAsia="仿宋"/>
          <w:color w:val="auto"/>
          <w:sz w:val="32"/>
          <w:szCs w:val="32"/>
        </w:rPr>
        <w:t>经营者应当建立食品进货查验记录和索证索票制度，如实记录食品的生产批号、保质期、供货者名称及联系方式、进货日期等内容，并查验供货者的许可证和包含必要检测项目的食品合格证明文件，确保采购的食品和原辅料符合标准的有关规定和要求。</w:t>
      </w:r>
    </w:p>
    <w:p>
      <w:pPr>
        <w:pStyle w:val="5"/>
        <w:shd w:val="clear" w:color="auto" w:fill="FFFFFF"/>
        <w:spacing w:before="0" w:beforeAutospacing="0" w:after="0" w:afterAutospacing="0" w:line="560" w:lineRule="exact"/>
        <w:ind w:firstLine="643" w:firstLineChars="200"/>
        <w:jc w:val="both"/>
        <w:rPr>
          <w:rStyle w:val="8"/>
          <w:rFonts w:ascii="楷体" w:hAnsi="楷体" w:eastAsia="楷体"/>
          <w:color w:val="auto"/>
          <w:sz w:val="32"/>
          <w:szCs w:val="32"/>
        </w:rPr>
      </w:pPr>
      <w:r>
        <w:rPr>
          <w:rStyle w:val="8"/>
          <w:rFonts w:hint="eastAsia" w:ascii="楷体" w:hAnsi="楷体" w:eastAsia="楷体"/>
          <w:color w:val="auto"/>
          <w:sz w:val="32"/>
          <w:szCs w:val="32"/>
        </w:rPr>
        <w:t>（二）保证食品运输、贮存环境</w:t>
      </w:r>
    </w:p>
    <w:p>
      <w:pPr>
        <w:pStyle w:val="5"/>
        <w:shd w:val="clear" w:color="auto" w:fill="FFFFFF"/>
        <w:spacing w:before="0" w:beforeAutospacing="0" w:after="0" w:afterAutospacing="0" w:line="56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食品</w:t>
      </w:r>
      <w:r>
        <w:rPr>
          <w:rFonts w:hint="eastAsia" w:ascii="仿宋" w:hAnsi="仿宋" w:eastAsia="仿宋"/>
          <w:color w:val="auto"/>
          <w:sz w:val="32"/>
          <w:szCs w:val="32"/>
        </w:rPr>
        <w:t>生产</w:t>
      </w:r>
      <w:r>
        <w:rPr>
          <w:rFonts w:hint="eastAsia" w:ascii="仿宋" w:hAnsi="仿宋" w:eastAsia="仿宋"/>
          <w:color w:val="auto"/>
          <w:sz w:val="32"/>
          <w:szCs w:val="32"/>
        </w:rPr>
        <w:t>经营者应保证运输和装卸食品的容器、工具和设备清洁、无害，保证食品的</w:t>
      </w:r>
      <w:r>
        <w:rPr>
          <w:rFonts w:hint="eastAsia" w:ascii="仿宋" w:hAnsi="仿宋" w:eastAsia="仿宋"/>
          <w:color w:val="auto"/>
          <w:sz w:val="32"/>
          <w:szCs w:val="32"/>
        </w:rPr>
        <w:t>生产</w:t>
      </w:r>
      <w:r>
        <w:rPr>
          <w:rFonts w:hint="eastAsia" w:ascii="仿宋" w:hAnsi="仿宋" w:eastAsia="仿宋"/>
          <w:color w:val="auto"/>
          <w:sz w:val="32"/>
          <w:szCs w:val="32"/>
        </w:rPr>
        <w:t>经营环境和储存环境等符合与食品所需的环境，并及时清理变质、超过保质期及其他不符合标准要求的食品；针对特殊贮存要求的食品，食品</w:t>
      </w:r>
      <w:r>
        <w:rPr>
          <w:rFonts w:hint="eastAsia" w:ascii="仿宋" w:hAnsi="仿宋" w:eastAsia="仿宋"/>
          <w:color w:val="auto"/>
          <w:sz w:val="32"/>
          <w:szCs w:val="32"/>
        </w:rPr>
        <w:t>生产</w:t>
      </w:r>
      <w:r>
        <w:rPr>
          <w:rFonts w:hint="eastAsia" w:ascii="仿宋" w:hAnsi="仿宋" w:eastAsia="仿宋"/>
          <w:color w:val="auto"/>
          <w:sz w:val="32"/>
          <w:szCs w:val="32"/>
        </w:rPr>
        <w:t>经营者在运输、贮藏时应当符合食品安全所需要的温度、空间隔离等特殊要求，防止交叉污染。</w:t>
      </w:r>
    </w:p>
    <w:p>
      <w:pPr>
        <w:pStyle w:val="5"/>
        <w:shd w:val="clear" w:color="auto" w:fill="FFFFFF"/>
        <w:spacing w:before="0" w:beforeAutospacing="0" w:after="0" w:afterAutospacing="0" w:line="560" w:lineRule="exact"/>
        <w:ind w:firstLine="643" w:firstLineChars="200"/>
        <w:jc w:val="both"/>
        <w:rPr>
          <w:rStyle w:val="8"/>
          <w:rFonts w:ascii="楷体" w:hAnsi="楷体" w:eastAsia="楷体"/>
          <w:color w:val="auto"/>
          <w:sz w:val="32"/>
          <w:szCs w:val="32"/>
        </w:rPr>
      </w:pPr>
      <w:r>
        <w:rPr>
          <w:rStyle w:val="8"/>
          <w:rFonts w:hint="eastAsia" w:ascii="楷体" w:hAnsi="楷体" w:eastAsia="楷体"/>
          <w:color w:val="auto"/>
          <w:sz w:val="32"/>
          <w:szCs w:val="32"/>
        </w:rPr>
        <w:t>（三）加强食品从业人员培训</w:t>
      </w:r>
    </w:p>
    <w:p>
      <w:pPr>
        <w:pStyle w:val="5"/>
        <w:shd w:val="clear" w:color="auto" w:fill="FFFFFF"/>
        <w:spacing w:before="0" w:beforeAutospacing="0" w:after="0" w:afterAutospacing="0" w:line="56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食品</w:t>
      </w:r>
      <w:r>
        <w:rPr>
          <w:rFonts w:hint="eastAsia" w:ascii="仿宋" w:hAnsi="仿宋" w:eastAsia="仿宋"/>
          <w:color w:val="auto"/>
          <w:sz w:val="32"/>
          <w:szCs w:val="32"/>
        </w:rPr>
        <w:t>生产</w:t>
      </w:r>
      <w:r>
        <w:rPr>
          <w:rFonts w:hint="eastAsia" w:ascii="仿宋" w:hAnsi="仿宋" w:eastAsia="仿宋"/>
          <w:color w:val="auto"/>
          <w:sz w:val="32"/>
          <w:szCs w:val="32"/>
        </w:rPr>
        <w:t>经营者</w:t>
      </w:r>
      <w:r>
        <w:rPr>
          <w:rFonts w:ascii="仿宋" w:hAnsi="仿宋" w:eastAsia="仿宋"/>
          <w:color w:val="auto"/>
          <w:sz w:val="32"/>
          <w:szCs w:val="32"/>
        </w:rPr>
        <w:t>应建立食品相关岗位的培训制度，</w:t>
      </w:r>
      <w:r>
        <w:rPr>
          <w:rFonts w:hint="eastAsia" w:ascii="仿宋" w:hAnsi="仿宋" w:eastAsia="仿宋"/>
          <w:color w:val="auto"/>
          <w:sz w:val="32"/>
          <w:szCs w:val="32"/>
        </w:rPr>
        <w:t>加强日常监管及培训，</w:t>
      </w:r>
      <w:r>
        <w:rPr>
          <w:rFonts w:ascii="仿宋" w:hAnsi="仿宋" w:eastAsia="仿宋"/>
          <w:color w:val="auto"/>
          <w:sz w:val="32"/>
          <w:szCs w:val="32"/>
        </w:rPr>
        <w:t>对食品</w:t>
      </w:r>
      <w:r>
        <w:rPr>
          <w:rFonts w:hint="eastAsia" w:ascii="仿宋" w:hAnsi="仿宋" w:eastAsia="仿宋"/>
          <w:color w:val="auto"/>
          <w:sz w:val="32"/>
          <w:szCs w:val="32"/>
        </w:rPr>
        <w:t>生产</w:t>
      </w:r>
      <w:r>
        <w:rPr>
          <w:rFonts w:hint="eastAsia" w:ascii="仿宋" w:hAnsi="仿宋" w:eastAsia="仿宋"/>
          <w:color w:val="auto"/>
          <w:sz w:val="32"/>
          <w:szCs w:val="32"/>
        </w:rPr>
        <w:t>销售</w:t>
      </w:r>
      <w:r>
        <w:rPr>
          <w:rFonts w:ascii="仿宋" w:hAnsi="仿宋" w:eastAsia="仿宋"/>
          <w:color w:val="auto"/>
          <w:sz w:val="32"/>
          <w:szCs w:val="32"/>
        </w:rPr>
        <w:t>人员以及相关岗位的从业人员进行相应的食品安全知识培训</w:t>
      </w:r>
      <w:r>
        <w:rPr>
          <w:rFonts w:hint="eastAsia" w:ascii="仿宋" w:hAnsi="仿宋" w:eastAsia="仿宋" w:cs="仿宋"/>
          <w:color w:val="auto"/>
          <w:sz w:val="32"/>
          <w:szCs w:val="32"/>
        </w:rPr>
        <w:t>，</w:t>
      </w:r>
      <w:r>
        <w:rPr>
          <w:rFonts w:hint="eastAsia" w:ascii="仿宋" w:hAnsi="仿宋" w:eastAsia="仿宋" w:cs="仿宋"/>
          <w:snapToGrid w:val="0"/>
          <w:color w:val="auto"/>
          <w:sz w:val="32"/>
        </w:rPr>
        <w:t>提高从业人员的食品安全意识和维护食品安全能力</w:t>
      </w:r>
      <w:r>
        <w:rPr>
          <w:rFonts w:ascii="仿宋" w:hAnsi="仿宋" w:eastAsia="仿宋"/>
          <w:color w:val="auto"/>
          <w:sz w:val="32"/>
          <w:szCs w:val="32"/>
        </w:rPr>
        <w:t>。</w:t>
      </w:r>
    </w:p>
    <w:p>
      <w:pPr>
        <w:pStyle w:val="5"/>
        <w:shd w:val="clear" w:color="auto" w:fill="FFFFFF"/>
        <w:spacing w:before="0" w:beforeAutospacing="0" w:after="0" w:afterAutospacing="0" w:line="560" w:lineRule="exact"/>
        <w:ind w:firstLine="800" w:firstLineChars="250"/>
        <w:rPr>
          <w:rFonts w:ascii="仿宋" w:hAnsi="仿宋" w:eastAsia="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40D71"/>
    <w:rsid w:val="00004DB3"/>
    <w:rsid w:val="0001248C"/>
    <w:rsid w:val="00020EAA"/>
    <w:rsid w:val="00023D16"/>
    <w:rsid w:val="000276EE"/>
    <w:rsid w:val="00030F39"/>
    <w:rsid w:val="00032538"/>
    <w:rsid w:val="000338FA"/>
    <w:rsid w:val="00035BF4"/>
    <w:rsid w:val="000373C2"/>
    <w:rsid w:val="00040D71"/>
    <w:rsid w:val="00044B2D"/>
    <w:rsid w:val="0004778C"/>
    <w:rsid w:val="000518A7"/>
    <w:rsid w:val="00071380"/>
    <w:rsid w:val="00073BFA"/>
    <w:rsid w:val="00074F6A"/>
    <w:rsid w:val="000821AB"/>
    <w:rsid w:val="000A31B7"/>
    <w:rsid w:val="000B08E7"/>
    <w:rsid w:val="000B6093"/>
    <w:rsid w:val="000C4E7D"/>
    <w:rsid w:val="000D0EA8"/>
    <w:rsid w:val="000D555F"/>
    <w:rsid w:val="000D6FFE"/>
    <w:rsid w:val="000F5F41"/>
    <w:rsid w:val="00102A23"/>
    <w:rsid w:val="00117748"/>
    <w:rsid w:val="00117D05"/>
    <w:rsid w:val="001345A3"/>
    <w:rsid w:val="001372D9"/>
    <w:rsid w:val="0014337A"/>
    <w:rsid w:val="001517B0"/>
    <w:rsid w:val="00154CAA"/>
    <w:rsid w:val="00160E55"/>
    <w:rsid w:val="001618B6"/>
    <w:rsid w:val="0017157D"/>
    <w:rsid w:val="0019148B"/>
    <w:rsid w:val="001A2AAA"/>
    <w:rsid w:val="001B4BBC"/>
    <w:rsid w:val="001D639F"/>
    <w:rsid w:val="001F221F"/>
    <w:rsid w:val="001F4A92"/>
    <w:rsid w:val="00213E7B"/>
    <w:rsid w:val="002178AC"/>
    <w:rsid w:val="002200B2"/>
    <w:rsid w:val="00221768"/>
    <w:rsid w:val="00221DA8"/>
    <w:rsid w:val="00231176"/>
    <w:rsid w:val="002349E5"/>
    <w:rsid w:val="00242A69"/>
    <w:rsid w:val="0026230D"/>
    <w:rsid w:val="002671C8"/>
    <w:rsid w:val="00277FEA"/>
    <w:rsid w:val="00286E02"/>
    <w:rsid w:val="00287612"/>
    <w:rsid w:val="002940D0"/>
    <w:rsid w:val="0029681F"/>
    <w:rsid w:val="002A10E0"/>
    <w:rsid w:val="002A4120"/>
    <w:rsid w:val="002A5ABF"/>
    <w:rsid w:val="002B5671"/>
    <w:rsid w:val="002D2260"/>
    <w:rsid w:val="002D5CDC"/>
    <w:rsid w:val="002D7D42"/>
    <w:rsid w:val="002E1A9A"/>
    <w:rsid w:val="002E7121"/>
    <w:rsid w:val="002E7A60"/>
    <w:rsid w:val="002F661B"/>
    <w:rsid w:val="002F6AF2"/>
    <w:rsid w:val="00302840"/>
    <w:rsid w:val="003145EC"/>
    <w:rsid w:val="00320483"/>
    <w:rsid w:val="003217C2"/>
    <w:rsid w:val="00332A02"/>
    <w:rsid w:val="003439FD"/>
    <w:rsid w:val="00344CD6"/>
    <w:rsid w:val="00351BC3"/>
    <w:rsid w:val="00357353"/>
    <w:rsid w:val="0036094B"/>
    <w:rsid w:val="0036358C"/>
    <w:rsid w:val="00374D69"/>
    <w:rsid w:val="003A105E"/>
    <w:rsid w:val="003A7456"/>
    <w:rsid w:val="003B285F"/>
    <w:rsid w:val="003C44C0"/>
    <w:rsid w:val="003D4767"/>
    <w:rsid w:val="003E3863"/>
    <w:rsid w:val="003E4CCE"/>
    <w:rsid w:val="003E7BD4"/>
    <w:rsid w:val="003F2E05"/>
    <w:rsid w:val="003F4780"/>
    <w:rsid w:val="00404951"/>
    <w:rsid w:val="00407D6D"/>
    <w:rsid w:val="0041352D"/>
    <w:rsid w:val="004173F6"/>
    <w:rsid w:val="00423F19"/>
    <w:rsid w:val="004268FC"/>
    <w:rsid w:val="00433911"/>
    <w:rsid w:val="004361DC"/>
    <w:rsid w:val="004432E7"/>
    <w:rsid w:val="00445FF9"/>
    <w:rsid w:val="0045148C"/>
    <w:rsid w:val="00465B94"/>
    <w:rsid w:val="00474153"/>
    <w:rsid w:val="00485C2D"/>
    <w:rsid w:val="00487895"/>
    <w:rsid w:val="00495C32"/>
    <w:rsid w:val="004A0708"/>
    <w:rsid w:val="004A4837"/>
    <w:rsid w:val="004B00FD"/>
    <w:rsid w:val="004B4C82"/>
    <w:rsid w:val="004C426F"/>
    <w:rsid w:val="004C4885"/>
    <w:rsid w:val="004D1007"/>
    <w:rsid w:val="004E4404"/>
    <w:rsid w:val="004F6ABF"/>
    <w:rsid w:val="005023CC"/>
    <w:rsid w:val="00502813"/>
    <w:rsid w:val="00512C0F"/>
    <w:rsid w:val="00514C4D"/>
    <w:rsid w:val="005154D3"/>
    <w:rsid w:val="00521A4C"/>
    <w:rsid w:val="00524190"/>
    <w:rsid w:val="005263C4"/>
    <w:rsid w:val="00527A95"/>
    <w:rsid w:val="00540617"/>
    <w:rsid w:val="00544656"/>
    <w:rsid w:val="005656E0"/>
    <w:rsid w:val="005713C7"/>
    <w:rsid w:val="0057278A"/>
    <w:rsid w:val="00575E5E"/>
    <w:rsid w:val="0058383A"/>
    <w:rsid w:val="00584DA5"/>
    <w:rsid w:val="00591E9F"/>
    <w:rsid w:val="005921CC"/>
    <w:rsid w:val="00592261"/>
    <w:rsid w:val="0059592A"/>
    <w:rsid w:val="005975B9"/>
    <w:rsid w:val="005B6012"/>
    <w:rsid w:val="005C0AD5"/>
    <w:rsid w:val="005C4414"/>
    <w:rsid w:val="005C5343"/>
    <w:rsid w:val="005E2AE0"/>
    <w:rsid w:val="005E69BF"/>
    <w:rsid w:val="005F3690"/>
    <w:rsid w:val="005F6703"/>
    <w:rsid w:val="00601A31"/>
    <w:rsid w:val="00602933"/>
    <w:rsid w:val="006045FB"/>
    <w:rsid w:val="00604E8B"/>
    <w:rsid w:val="006122F4"/>
    <w:rsid w:val="00615CA4"/>
    <w:rsid w:val="00635AFB"/>
    <w:rsid w:val="0065490E"/>
    <w:rsid w:val="0065687B"/>
    <w:rsid w:val="00676A61"/>
    <w:rsid w:val="00677041"/>
    <w:rsid w:val="006843EF"/>
    <w:rsid w:val="0068726E"/>
    <w:rsid w:val="00694B5D"/>
    <w:rsid w:val="006C33F5"/>
    <w:rsid w:val="006E4A25"/>
    <w:rsid w:val="006E5453"/>
    <w:rsid w:val="006E59B0"/>
    <w:rsid w:val="006E7453"/>
    <w:rsid w:val="00700D7B"/>
    <w:rsid w:val="00704ED0"/>
    <w:rsid w:val="0071410F"/>
    <w:rsid w:val="00726271"/>
    <w:rsid w:val="0073084E"/>
    <w:rsid w:val="007334B5"/>
    <w:rsid w:val="007354F0"/>
    <w:rsid w:val="007365B5"/>
    <w:rsid w:val="00737040"/>
    <w:rsid w:val="00741414"/>
    <w:rsid w:val="007475AE"/>
    <w:rsid w:val="007524FB"/>
    <w:rsid w:val="00755610"/>
    <w:rsid w:val="00757F5B"/>
    <w:rsid w:val="00762B75"/>
    <w:rsid w:val="007657E7"/>
    <w:rsid w:val="007726FB"/>
    <w:rsid w:val="00780AAB"/>
    <w:rsid w:val="00782644"/>
    <w:rsid w:val="00790B1D"/>
    <w:rsid w:val="00793F65"/>
    <w:rsid w:val="007A04C2"/>
    <w:rsid w:val="007A4823"/>
    <w:rsid w:val="007A4B38"/>
    <w:rsid w:val="007A4C53"/>
    <w:rsid w:val="007A76AD"/>
    <w:rsid w:val="007B2714"/>
    <w:rsid w:val="007B4E41"/>
    <w:rsid w:val="007B6B96"/>
    <w:rsid w:val="007C05DF"/>
    <w:rsid w:val="007C05E7"/>
    <w:rsid w:val="007C6B7A"/>
    <w:rsid w:val="007D07B1"/>
    <w:rsid w:val="007D0CE1"/>
    <w:rsid w:val="007D3698"/>
    <w:rsid w:val="007E7EDB"/>
    <w:rsid w:val="007F407E"/>
    <w:rsid w:val="007F56B0"/>
    <w:rsid w:val="007F5CB0"/>
    <w:rsid w:val="007F6A0E"/>
    <w:rsid w:val="00803608"/>
    <w:rsid w:val="00810281"/>
    <w:rsid w:val="00810A1F"/>
    <w:rsid w:val="0081161A"/>
    <w:rsid w:val="008156E7"/>
    <w:rsid w:val="008179CB"/>
    <w:rsid w:val="00821662"/>
    <w:rsid w:val="0083040C"/>
    <w:rsid w:val="008319CA"/>
    <w:rsid w:val="00836C73"/>
    <w:rsid w:val="0085551D"/>
    <w:rsid w:val="0086442F"/>
    <w:rsid w:val="00867C6A"/>
    <w:rsid w:val="00871259"/>
    <w:rsid w:val="00872500"/>
    <w:rsid w:val="00872720"/>
    <w:rsid w:val="00873E30"/>
    <w:rsid w:val="0087447C"/>
    <w:rsid w:val="00874A9A"/>
    <w:rsid w:val="00877764"/>
    <w:rsid w:val="008919B2"/>
    <w:rsid w:val="008926FF"/>
    <w:rsid w:val="00895285"/>
    <w:rsid w:val="0089786F"/>
    <w:rsid w:val="008B017B"/>
    <w:rsid w:val="008B0EE9"/>
    <w:rsid w:val="008B13F5"/>
    <w:rsid w:val="008B162B"/>
    <w:rsid w:val="008C13BD"/>
    <w:rsid w:val="008D07CB"/>
    <w:rsid w:val="008D4BC1"/>
    <w:rsid w:val="008D5C01"/>
    <w:rsid w:val="008D7BE7"/>
    <w:rsid w:val="00901BA9"/>
    <w:rsid w:val="00905A3D"/>
    <w:rsid w:val="00940D38"/>
    <w:rsid w:val="00970598"/>
    <w:rsid w:val="00973735"/>
    <w:rsid w:val="00976894"/>
    <w:rsid w:val="00980983"/>
    <w:rsid w:val="00981703"/>
    <w:rsid w:val="00984B96"/>
    <w:rsid w:val="00985782"/>
    <w:rsid w:val="009863AC"/>
    <w:rsid w:val="009A140A"/>
    <w:rsid w:val="009B289D"/>
    <w:rsid w:val="009C1EF6"/>
    <w:rsid w:val="009C47C2"/>
    <w:rsid w:val="009C7C2C"/>
    <w:rsid w:val="009D2910"/>
    <w:rsid w:val="009E04DF"/>
    <w:rsid w:val="009E360E"/>
    <w:rsid w:val="009E5EE3"/>
    <w:rsid w:val="009F042A"/>
    <w:rsid w:val="00A12E98"/>
    <w:rsid w:val="00A1648C"/>
    <w:rsid w:val="00A21057"/>
    <w:rsid w:val="00A27910"/>
    <w:rsid w:val="00A33132"/>
    <w:rsid w:val="00A41F8E"/>
    <w:rsid w:val="00A44DDA"/>
    <w:rsid w:val="00A45171"/>
    <w:rsid w:val="00A46DA1"/>
    <w:rsid w:val="00A60C4E"/>
    <w:rsid w:val="00A63260"/>
    <w:rsid w:val="00A64362"/>
    <w:rsid w:val="00A66D3F"/>
    <w:rsid w:val="00A671ED"/>
    <w:rsid w:val="00A83EDB"/>
    <w:rsid w:val="00A85E52"/>
    <w:rsid w:val="00AA27AC"/>
    <w:rsid w:val="00AA7D57"/>
    <w:rsid w:val="00AB027F"/>
    <w:rsid w:val="00AD0257"/>
    <w:rsid w:val="00AD22BB"/>
    <w:rsid w:val="00AE06A9"/>
    <w:rsid w:val="00AE13F1"/>
    <w:rsid w:val="00AE1401"/>
    <w:rsid w:val="00AE189D"/>
    <w:rsid w:val="00AE19AF"/>
    <w:rsid w:val="00AE1E94"/>
    <w:rsid w:val="00AE6354"/>
    <w:rsid w:val="00AE756C"/>
    <w:rsid w:val="00B0198F"/>
    <w:rsid w:val="00B144C6"/>
    <w:rsid w:val="00B3155E"/>
    <w:rsid w:val="00B359CA"/>
    <w:rsid w:val="00B3617A"/>
    <w:rsid w:val="00B450DB"/>
    <w:rsid w:val="00B638E5"/>
    <w:rsid w:val="00B64ACD"/>
    <w:rsid w:val="00B657C9"/>
    <w:rsid w:val="00B74E1F"/>
    <w:rsid w:val="00B75344"/>
    <w:rsid w:val="00B75B94"/>
    <w:rsid w:val="00B84041"/>
    <w:rsid w:val="00B85427"/>
    <w:rsid w:val="00B979A2"/>
    <w:rsid w:val="00BA32AF"/>
    <w:rsid w:val="00BC13BC"/>
    <w:rsid w:val="00BC2C60"/>
    <w:rsid w:val="00BC393B"/>
    <w:rsid w:val="00BC4F96"/>
    <w:rsid w:val="00BC662E"/>
    <w:rsid w:val="00BE6494"/>
    <w:rsid w:val="00C02926"/>
    <w:rsid w:val="00C20926"/>
    <w:rsid w:val="00C2191F"/>
    <w:rsid w:val="00C219D8"/>
    <w:rsid w:val="00C2298B"/>
    <w:rsid w:val="00C416DC"/>
    <w:rsid w:val="00C532DF"/>
    <w:rsid w:val="00C56590"/>
    <w:rsid w:val="00C57CE5"/>
    <w:rsid w:val="00C6247E"/>
    <w:rsid w:val="00C853BB"/>
    <w:rsid w:val="00C86042"/>
    <w:rsid w:val="00C86765"/>
    <w:rsid w:val="00C867B0"/>
    <w:rsid w:val="00C86FAC"/>
    <w:rsid w:val="00C87027"/>
    <w:rsid w:val="00C87E60"/>
    <w:rsid w:val="00C92CD1"/>
    <w:rsid w:val="00CA4CD6"/>
    <w:rsid w:val="00CA541E"/>
    <w:rsid w:val="00CA7023"/>
    <w:rsid w:val="00CB1E1A"/>
    <w:rsid w:val="00CB4C48"/>
    <w:rsid w:val="00CC62F5"/>
    <w:rsid w:val="00CC7CDD"/>
    <w:rsid w:val="00CD7853"/>
    <w:rsid w:val="00CE0E6E"/>
    <w:rsid w:val="00CE594F"/>
    <w:rsid w:val="00CF1B62"/>
    <w:rsid w:val="00CF1C6C"/>
    <w:rsid w:val="00CF543D"/>
    <w:rsid w:val="00D100E5"/>
    <w:rsid w:val="00D16F6F"/>
    <w:rsid w:val="00D1798E"/>
    <w:rsid w:val="00D24333"/>
    <w:rsid w:val="00D26DFF"/>
    <w:rsid w:val="00D33EE3"/>
    <w:rsid w:val="00D44900"/>
    <w:rsid w:val="00D473CF"/>
    <w:rsid w:val="00D522FB"/>
    <w:rsid w:val="00D549B2"/>
    <w:rsid w:val="00D61E32"/>
    <w:rsid w:val="00D646C5"/>
    <w:rsid w:val="00D71FA2"/>
    <w:rsid w:val="00D815CA"/>
    <w:rsid w:val="00D8340D"/>
    <w:rsid w:val="00D85541"/>
    <w:rsid w:val="00D86350"/>
    <w:rsid w:val="00D960D9"/>
    <w:rsid w:val="00DA0D86"/>
    <w:rsid w:val="00DA18EA"/>
    <w:rsid w:val="00DA7D53"/>
    <w:rsid w:val="00DC13BB"/>
    <w:rsid w:val="00DC62EC"/>
    <w:rsid w:val="00DC6BDE"/>
    <w:rsid w:val="00DC7BB8"/>
    <w:rsid w:val="00DD32AC"/>
    <w:rsid w:val="00DD5A81"/>
    <w:rsid w:val="00DE2E9C"/>
    <w:rsid w:val="00E04892"/>
    <w:rsid w:val="00E07CFF"/>
    <w:rsid w:val="00E16D3B"/>
    <w:rsid w:val="00E20FBC"/>
    <w:rsid w:val="00E2469B"/>
    <w:rsid w:val="00E305C3"/>
    <w:rsid w:val="00E44B2E"/>
    <w:rsid w:val="00E66FE2"/>
    <w:rsid w:val="00E71733"/>
    <w:rsid w:val="00E909C2"/>
    <w:rsid w:val="00E95597"/>
    <w:rsid w:val="00EA019F"/>
    <w:rsid w:val="00EB4E58"/>
    <w:rsid w:val="00EB79C5"/>
    <w:rsid w:val="00EC0ECC"/>
    <w:rsid w:val="00EC277A"/>
    <w:rsid w:val="00ED1A68"/>
    <w:rsid w:val="00ED468F"/>
    <w:rsid w:val="00ED515D"/>
    <w:rsid w:val="00EF4553"/>
    <w:rsid w:val="00EF5E8B"/>
    <w:rsid w:val="00EF7515"/>
    <w:rsid w:val="00F022B5"/>
    <w:rsid w:val="00F11EE8"/>
    <w:rsid w:val="00F14522"/>
    <w:rsid w:val="00F158F6"/>
    <w:rsid w:val="00F20BB3"/>
    <w:rsid w:val="00F21760"/>
    <w:rsid w:val="00F21D54"/>
    <w:rsid w:val="00F22854"/>
    <w:rsid w:val="00F24F07"/>
    <w:rsid w:val="00F35531"/>
    <w:rsid w:val="00F563D3"/>
    <w:rsid w:val="00F7406E"/>
    <w:rsid w:val="00F741FF"/>
    <w:rsid w:val="00F841CE"/>
    <w:rsid w:val="00F84553"/>
    <w:rsid w:val="00F936C3"/>
    <w:rsid w:val="00F9417C"/>
    <w:rsid w:val="00FA60DD"/>
    <w:rsid w:val="00FB1115"/>
    <w:rsid w:val="00FB5F82"/>
    <w:rsid w:val="00FB5FB5"/>
    <w:rsid w:val="00FB7D5F"/>
    <w:rsid w:val="00FC61C6"/>
    <w:rsid w:val="00FD381D"/>
    <w:rsid w:val="00FF1354"/>
    <w:rsid w:val="0432664F"/>
    <w:rsid w:val="07D80F98"/>
    <w:rsid w:val="130A09FD"/>
    <w:rsid w:val="14815A78"/>
    <w:rsid w:val="17A31B54"/>
    <w:rsid w:val="1EB22B9E"/>
    <w:rsid w:val="2098075B"/>
    <w:rsid w:val="218018AD"/>
    <w:rsid w:val="22414A06"/>
    <w:rsid w:val="2A0A5AE8"/>
    <w:rsid w:val="324631D2"/>
    <w:rsid w:val="34676C84"/>
    <w:rsid w:val="34C524EC"/>
    <w:rsid w:val="36E62DB9"/>
    <w:rsid w:val="38512104"/>
    <w:rsid w:val="3CAC2FC7"/>
    <w:rsid w:val="44925C83"/>
    <w:rsid w:val="45F36327"/>
    <w:rsid w:val="4AB1230C"/>
    <w:rsid w:val="4D8E5951"/>
    <w:rsid w:val="4F072D89"/>
    <w:rsid w:val="502E2718"/>
    <w:rsid w:val="690E7AE2"/>
    <w:rsid w:val="6A297136"/>
    <w:rsid w:val="6C42269F"/>
    <w:rsid w:val="79296B69"/>
    <w:rsid w:val="797103BF"/>
    <w:rsid w:val="799458B4"/>
    <w:rsid w:val="79E62139"/>
    <w:rsid w:val="7B1A31DE"/>
    <w:rsid w:val="7B8C78EB"/>
    <w:rsid w:val="7CF86689"/>
    <w:rsid w:val="7DC86C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 w:type="paragraph" w:customStyle="1" w:styleId="14">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
    <w:name w:val="列出段落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3611E-0877-459E-BC33-BF69939FD442}">
  <ds:schemaRefs/>
</ds:datastoreItem>
</file>

<file path=docProps/app.xml><?xml version="1.0" encoding="utf-8"?>
<Properties xmlns="http://schemas.openxmlformats.org/officeDocument/2006/extended-properties" xmlns:vt="http://schemas.openxmlformats.org/officeDocument/2006/docPropsVTypes">
  <Template>Normal</Template>
  <Company>SMQ</Company>
  <Pages>4</Pages>
  <Words>256</Words>
  <Characters>1464</Characters>
  <Lines>12</Lines>
  <Paragraphs>3</Paragraphs>
  <TotalTime>1</TotalTime>
  <ScaleCrop>false</ScaleCrop>
  <LinksUpToDate>false</LinksUpToDate>
  <CharactersWithSpaces>1717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2018-04-04T05:56:00Z</dcterms:created>
  <dc:creator>test</dc:creator>
  <cp:lastModifiedBy>李俊妮</cp:lastModifiedBy>
  <dcterms:modified xsi:type="dcterms:W3CDTF">2020-03-09T09:34:07Z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