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1E8" w:rsidRDefault="00F211E8" w:rsidP="00F211E8">
      <w:pPr>
        <w:pStyle w:val="ac"/>
        <w:ind w:left="1043" w:hanging="1043"/>
        <w:rPr>
          <w:rFonts w:hint="eastAsia"/>
        </w:rPr>
      </w:pPr>
      <w:r>
        <w:rPr>
          <w:rFonts w:hint="eastAsia"/>
        </w:rPr>
        <w:t>附件4</w:t>
      </w:r>
    </w:p>
    <w:p w:rsidR="00F211E8" w:rsidRDefault="00F211E8" w:rsidP="00F211E8">
      <w:pPr>
        <w:pStyle w:val="ac"/>
        <w:ind w:left="1043" w:hanging="1043"/>
        <w:rPr>
          <w:rFonts w:hint="eastAsia"/>
        </w:rPr>
      </w:pPr>
    </w:p>
    <w:p w:rsidR="009D7CF1" w:rsidRDefault="00C9455A" w:rsidP="00F211E8">
      <w:pPr>
        <w:pStyle w:val="1"/>
        <w:rPr>
          <w:rFonts w:hint="eastAsia"/>
        </w:rPr>
      </w:pPr>
      <w:r>
        <w:rPr>
          <w:rFonts w:hint="eastAsia"/>
        </w:rPr>
        <w:t>DCMM</w:t>
      </w:r>
      <w:r>
        <w:rPr>
          <w:rFonts w:hint="eastAsia"/>
        </w:rPr>
        <w:t>的背景、价值和意义</w:t>
      </w:r>
    </w:p>
    <w:p w:rsidR="00F211E8" w:rsidRPr="00F211E8" w:rsidRDefault="00F211E8" w:rsidP="00F211E8"/>
    <w:p w:rsidR="009D7CF1" w:rsidRDefault="00C9455A" w:rsidP="00F211E8">
      <w:pPr>
        <w:ind w:firstLineChars="200" w:firstLine="643"/>
        <w:outlineLvl w:val="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一</w:t>
      </w:r>
      <w:r>
        <w:rPr>
          <w:rFonts w:eastAsia="仿宋_GB2312" w:cs="Times New Roman" w:hint="eastAsia"/>
          <w:sz w:val="32"/>
          <w:szCs w:val="36"/>
        </w:rPr>
        <w:t>、</w:t>
      </w:r>
      <w:r>
        <w:rPr>
          <w:rFonts w:eastAsia="仿宋_GB2312" w:cs="Times New Roman" w:hint="eastAsia"/>
          <w:sz w:val="32"/>
          <w:szCs w:val="36"/>
        </w:rPr>
        <w:t>DCMM</w:t>
      </w:r>
      <w:r>
        <w:rPr>
          <w:rFonts w:ascii="黑体" w:eastAsia="黑体" w:hAnsi="黑体" w:hint="eastAsia"/>
          <w:sz w:val="32"/>
          <w:szCs w:val="32"/>
        </w:rPr>
        <w:t>的背景</w:t>
      </w:r>
    </w:p>
    <w:p w:rsidR="009D7CF1" w:rsidRDefault="00C9455A" w:rsidP="00F211E8">
      <w:pPr>
        <w:pStyle w:val="10"/>
        <w:numPr>
          <w:ilvl w:val="0"/>
          <w:numId w:val="1"/>
        </w:numPr>
        <w:ind w:left="0" w:firstLine="643"/>
        <w:outlineLvl w:val="1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时代背景：大数据时代到来，产业发展需要规范的数据管理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随着云计算、物联网等新兴技术的发展，大数据时代的到来推动着经济领域重大变革，企业数字化转型是当前大势所趋，数据管理成为企业发展、行业进步的重要环节，业界需要相关标准以规范数据管理。</w:t>
      </w:r>
    </w:p>
    <w:p w:rsidR="009D7CF1" w:rsidRPr="00F211E8" w:rsidRDefault="00C9455A" w:rsidP="00F211E8">
      <w:pPr>
        <w:pStyle w:val="10"/>
        <w:numPr>
          <w:ilvl w:val="0"/>
          <w:numId w:val="1"/>
        </w:numPr>
        <w:ind w:left="0" w:firstLine="618"/>
        <w:outlineLvl w:val="1"/>
        <w:rPr>
          <w:rFonts w:ascii="仿宋_GB2312" w:eastAsia="仿宋_GB2312" w:hAnsi="仿宋_GB2312" w:cs="仿宋_GB2312"/>
          <w:b/>
          <w:bCs/>
          <w:spacing w:val="-6"/>
          <w:sz w:val="32"/>
          <w:szCs w:val="32"/>
        </w:rPr>
      </w:pPr>
      <w:r w:rsidRPr="00F211E8">
        <w:rPr>
          <w:rFonts w:ascii="仿宋_GB2312" w:eastAsia="仿宋_GB2312" w:hAnsi="仿宋_GB2312" w:cs="仿宋_GB2312" w:hint="eastAsia"/>
          <w:b/>
          <w:bCs/>
          <w:spacing w:val="-6"/>
          <w:sz w:val="32"/>
          <w:szCs w:val="32"/>
        </w:rPr>
        <w:t>政策背景：行业监管日趋严格，贯标与评估受到重视</w:t>
      </w:r>
    </w:p>
    <w:p w:rsidR="009D7CF1" w:rsidRDefault="00C9455A" w:rsidP="00F211E8">
      <w:pPr>
        <w:pStyle w:val="10"/>
        <w:numPr>
          <w:ilvl w:val="0"/>
          <w:numId w:val="2"/>
        </w:numPr>
        <w:ind w:left="0" w:firstLine="643"/>
        <w:outlineLvl w:val="2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行业监管日趋严格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月至今，国务院、银保监会、国家卫建委、证券业协会和工信部密集发文，集中提出对相应行业数据信息加强重视、严格管理。详细如下：</w:t>
      </w:r>
    </w:p>
    <w:tbl>
      <w:tblPr>
        <w:tblStyle w:val="a7"/>
        <w:tblW w:w="8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3374"/>
        <w:gridCol w:w="1127"/>
        <w:gridCol w:w="905"/>
        <w:gridCol w:w="2801"/>
      </w:tblGrid>
      <w:tr w:rsidR="009D7CF1">
        <w:trPr>
          <w:trHeight w:val="397"/>
          <w:jc w:val="center"/>
        </w:trPr>
        <w:tc>
          <w:tcPr>
            <w:tcW w:w="3374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文件名称</w:t>
            </w:r>
          </w:p>
        </w:tc>
        <w:tc>
          <w:tcPr>
            <w:tcW w:w="1127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发文</w:t>
            </w:r>
          </w:p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单位</w:t>
            </w:r>
          </w:p>
        </w:tc>
        <w:tc>
          <w:tcPr>
            <w:tcW w:w="905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发文</w:t>
            </w:r>
          </w:p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时间</w:t>
            </w:r>
          </w:p>
        </w:tc>
        <w:tc>
          <w:tcPr>
            <w:tcW w:w="2801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主要内容</w:t>
            </w:r>
          </w:p>
        </w:tc>
      </w:tr>
      <w:tr w:rsidR="009D7CF1">
        <w:trPr>
          <w:trHeight w:val="397"/>
          <w:jc w:val="center"/>
        </w:trPr>
        <w:tc>
          <w:tcPr>
            <w:tcW w:w="3374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《关于深化“互联网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先进制造业”发展工业互联网的指导意见》</w:t>
            </w:r>
          </w:p>
        </w:tc>
        <w:tc>
          <w:tcPr>
            <w:tcW w:w="1127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国务院</w:t>
            </w:r>
          </w:p>
        </w:tc>
        <w:tc>
          <w:tcPr>
            <w:tcW w:w="905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2017/11</w:t>
            </w:r>
          </w:p>
        </w:tc>
        <w:tc>
          <w:tcPr>
            <w:tcW w:w="2801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建立数据安全保护体系、工业数据分级分类管理制度。</w:t>
            </w:r>
          </w:p>
        </w:tc>
      </w:tr>
      <w:tr w:rsidR="009D7CF1">
        <w:trPr>
          <w:trHeight w:val="397"/>
          <w:jc w:val="center"/>
        </w:trPr>
        <w:tc>
          <w:tcPr>
            <w:tcW w:w="3374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《银行业金融机构数据治理指引》</w:t>
            </w:r>
          </w:p>
        </w:tc>
        <w:tc>
          <w:tcPr>
            <w:tcW w:w="1127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银保监会</w:t>
            </w:r>
          </w:p>
        </w:tc>
        <w:tc>
          <w:tcPr>
            <w:tcW w:w="905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2018/05</w:t>
            </w:r>
          </w:p>
        </w:tc>
        <w:tc>
          <w:tcPr>
            <w:tcW w:w="2801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银行业金融机构应将数据治理纳入公司治理范畴。</w:t>
            </w:r>
          </w:p>
        </w:tc>
      </w:tr>
      <w:tr w:rsidR="009D7CF1">
        <w:trPr>
          <w:trHeight w:val="397"/>
          <w:jc w:val="center"/>
        </w:trPr>
        <w:tc>
          <w:tcPr>
            <w:tcW w:w="3374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《国家健康医疗大数据标准、安全和服务管理办法（试行）》</w:t>
            </w:r>
          </w:p>
        </w:tc>
        <w:tc>
          <w:tcPr>
            <w:tcW w:w="1127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卫健委</w:t>
            </w:r>
          </w:p>
        </w:tc>
        <w:tc>
          <w:tcPr>
            <w:tcW w:w="905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2018/09</w:t>
            </w:r>
          </w:p>
        </w:tc>
        <w:tc>
          <w:tcPr>
            <w:tcW w:w="2801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加强健康医疗大数据服务管理。</w:t>
            </w:r>
          </w:p>
        </w:tc>
      </w:tr>
      <w:tr w:rsidR="009D7CF1">
        <w:trPr>
          <w:trHeight w:val="397"/>
          <w:jc w:val="center"/>
        </w:trPr>
        <w:tc>
          <w:tcPr>
            <w:tcW w:w="3374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《电信和互联网行业提升网络数据安全保护能力专项行动方案》</w:t>
            </w:r>
          </w:p>
        </w:tc>
        <w:tc>
          <w:tcPr>
            <w:tcW w:w="1127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工信部</w:t>
            </w:r>
          </w:p>
        </w:tc>
        <w:tc>
          <w:tcPr>
            <w:tcW w:w="905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2019/06</w:t>
            </w:r>
          </w:p>
        </w:tc>
        <w:tc>
          <w:tcPr>
            <w:tcW w:w="2801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坚持数据分类分级保护，网络数据安全综合保障体系。</w:t>
            </w:r>
          </w:p>
        </w:tc>
      </w:tr>
    </w:tbl>
    <w:p w:rsidR="009D7CF1" w:rsidRDefault="00C9455A" w:rsidP="00F211E8">
      <w:pPr>
        <w:pStyle w:val="10"/>
        <w:numPr>
          <w:ilvl w:val="0"/>
          <w:numId w:val="2"/>
        </w:numPr>
        <w:spacing w:line="300" w:lineRule="auto"/>
        <w:ind w:left="0" w:firstLine="640"/>
        <w:outlineLvl w:val="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 w:cs="Times New Roman" w:hint="eastAsia"/>
          <w:sz w:val="32"/>
          <w:szCs w:val="36"/>
        </w:rPr>
        <w:t>DCMM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贯标与评估受到重视</w:t>
      </w:r>
    </w:p>
    <w:p w:rsidR="009D7CF1" w:rsidRDefault="00C9455A" w:rsidP="00F211E8">
      <w:pPr>
        <w:spacing w:line="30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年底至今，国家政策和相关发言人多次强调数据管理工作，</w:t>
      </w:r>
      <w:r>
        <w:rPr>
          <w:rFonts w:eastAsia="仿宋_GB2312" w:cs="Times New Roman" w:hint="eastAsia"/>
          <w:sz w:val="32"/>
          <w:szCs w:val="36"/>
        </w:rPr>
        <w:t>DCMM</w:t>
      </w:r>
      <w:r>
        <w:rPr>
          <w:rFonts w:ascii="仿宋_GB2312" w:eastAsia="仿宋_GB2312" w:hAnsi="仿宋_GB2312" w:cs="仿宋_GB2312" w:hint="eastAsia"/>
          <w:sz w:val="32"/>
          <w:szCs w:val="32"/>
        </w:rPr>
        <w:t>的标准贯彻和评估工作受到重视，成为国家重点工作。详细情况如下：</w:t>
      </w:r>
    </w:p>
    <w:tbl>
      <w:tblPr>
        <w:tblStyle w:val="a7"/>
        <w:tblW w:w="8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410"/>
        <w:gridCol w:w="977"/>
        <w:gridCol w:w="4820"/>
      </w:tblGrid>
      <w:tr w:rsidR="009D7CF1">
        <w:trPr>
          <w:trHeight w:val="397"/>
          <w:jc w:val="center"/>
        </w:trPr>
        <w:tc>
          <w:tcPr>
            <w:tcW w:w="2410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提出文件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人</w:t>
            </w:r>
          </w:p>
        </w:tc>
        <w:tc>
          <w:tcPr>
            <w:tcW w:w="977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时间</w:t>
            </w:r>
          </w:p>
        </w:tc>
        <w:tc>
          <w:tcPr>
            <w:tcW w:w="4820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主要内容</w:t>
            </w:r>
          </w:p>
        </w:tc>
      </w:tr>
      <w:tr w:rsidR="009D7CF1">
        <w:trPr>
          <w:trHeight w:val="397"/>
          <w:jc w:val="center"/>
        </w:trPr>
        <w:tc>
          <w:tcPr>
            <w:tcW w:w="2410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《大数据产业发展规划（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2016-20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年）》</w:t>
            </w:r>
          </w:p>
        </w:tc>
        <w:tc>
          <w:tcPr>
            <w:tcW w:w="977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2016/12</w:t>
            </w:r>
          </w:p>
        </w:tc>
        <w:tc>
          <w:tcPr>
            <w:tcW w:w="4820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“推进大数据标准体系建设”是国家的重点任务，要求加快研制重点国家标准、建立验证检测平台、开展标准应用示范。</w:t>
            </w:r>
          </w:p>
        </w:tc>
      </w:tr>
      <w:tr w:rsidR="009D7CF1">
        <w:trPr>
          <w:trHeight w:val="397"/>
          <w:jc w:val="center"/>
        </w:trPr>
        <w:tc>
          <w:tcPr>
            <w:tcW w:w="2410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2019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中国国际大数据产业博览会，工业和信息化部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苗圩部长</w:t>
            </w:r>
          </w:p>
        </w:tc>
        <w:tc>
          <w:tcPr>
            <w:tcW w:w="977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2019/05</w:t>
            </w:r>
          </w:p>
        </w:tc>
        <w:tc>
          <w:tcPr>
            <w:tcW w:w="4820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推广数据管理能力国家标准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,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建立企业数据治理能力的评估体系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,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引导行业、企业加强数据治理。</w:t>
            </w:r>
          </w:p>
        </w:tc>
      </w:tr>
      <w:tr w:rsidR="009D7CF1">
        <w:trPr>
          <w:trHeight w:val="397"/>
          <w:jc w:val="center"/>
        </w:trPr>
        <w:tc>
          <w:tcPr>
            <w:tcW w:w="2410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2019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年数据管理能力培育工作座谈会</w:t>
            </w:r>
          </w:p>
        </w:tc>
        <w:tc>
          <w:tcPr>
            <w:tcW w:w="977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2019/05</w:t>
            </w:r>
          </w:p>
        </w:tc>
        <w:tc>
          <w:tcPr>
            <w:tcW w:w="4820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地方要发挥政策优势和地方优势，研究制定鼓励政策，积极开展贯标试点，推动</w:t>
            </w:r>
            <w:r>
              <w:rPr>
                <w:rFonts w:eastAsia="仿宋_GB2312" w:cs="Times New Roman" w:hint="eastAsia"/>
                <w:sz w:val="32"/>
                <w:szCs w:val="36"/>
              </w:rPr>
              <w:t>DCMM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标准的应用落地，支撑大数据和数字经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济的进一步发展。</w:t>
            </w:r>
          </w:p>
        </w:tc>
      </w:tr>
      <w:tr w:rsidR="009D7CF1">
        <w:trPr>
          <w:trHeight w:val="397"/>
          <w:jc w:val="center"/>
        </w:trPr>
        <w:tc>
          <w:tcPr>
            <w:tcW w:w="2410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《工业大数据发展指导意见》</w:t>
            </w:r>
          </w:p>
        </w:tc>
        <w:tc>
          <w:tcPr>
            <w:tcW w:w="977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/0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</w:t>
            </w:r>
          </w:p>
        </w:tc>
        <w:tc>
          <w:tcPr>
            <w:tcW w:w="4820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（十一）开展数据管理能力评估贯标。推广《数据管理能力成熟度评估模型》（</w:t>
            </w:r>
            <w:r>
              <w:rPr>
                <w:rFonts w:eastAsia="仿宋_GB2312" w:cs="Times New Roman" w:hint="eastAsia"/>
                <w:sz w:val="32"/>
                <w:szCs w:val="36"/>
              </w:rPr>
              <w:t>GB/T 36073-2018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，简称</w:t>
            </w:r>
            <w:r>
              <w:rPr>
                <w:rFonts w:eastAsia="仿宋_GB2312" w:cs="Times New Roman" w:hint="eastAsia"/>
                <w:sz w:val="32"/>
                <w:szCs w:val="36"/>
              </w:rPr>
              <w:t>DCMM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）国家标准，构建工业大数据管理能力评估体系，引导企业提升数据管理能力</w:t>
            </w:r>
          </w:p>
        </w:tc>
      </w:tr>
    </w:tbl>
    <w:p w:rsidR="009D7CF1" w:rsidRDefault="00C9455A" w:rsidP="00F211E8">
      <w:pPr>
        <w:pStyle w:val="10"/>
        <w:numPr>
          <w:ilvl w:val="0"/>
          <w:numId w:val="1"/>
        </w:numPr>
        <w:spacing w:line="540" w:lineRule="exact"/>
        <w:ind w:left="0" w:firstLine="643"/>
        <w:outlineLvl w:val="1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工作背景：我国数据管理能力成熟度评估工作已有序展开</w:t>
      </w:r>
    </w:p>
    <w:p w:rsidR="009D7CF1" w:rsidRDefault="00C9455A" w:rsidP="00F211E8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目前，我国数据管理能力成熟度评估工作已有序展开，建立机构、组织队伍等工作如火如荼。详细如下：</w:t>
      </w:r>
    </w:p>
    <w:tbl>
      <w:tblPr>
        <w:tblStyle w:val="a7"/>
        <w:tblW w:w="80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1131"/>
        <w:gridCol w:w="6934"/>
      </w:tblGrid>
      <w:tr w:rsidR="009D7CF1">
        <w:trPr>
          <w:trHeight w:val="397"/>
          <w:jc w:val="center"/>
        </w:trPr>
        <w:tc>
          <w:tcPr>
            <w:tcW w:w="1131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时间</w:t>
            </w:r>
          </w:p>
        </w:tc>
        <w:tc>
          <w:tcPr>
            <w:tcW w:w="6934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事件</w:t>
            </w:r>
          </w:p>
        </w:tc>
      </w:tr>
      <w:tr w:rsidR="009D7CF1">
        <w:trPr>
          <w:trHeight w:val="397"/>
          <w:jc w:val="center"/>
        </w:trPr>
        <w:tc>
          <w:tcPr>
            <w:tcW w:w="1131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2019/07</w:t>
            </w:r>
          </w:p>
        </w:tc>
        <w:tc>
          <w:tcPr>
            <w:tcW w:w="6934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数据管理能力成熟度评估指导委员会成立。</w:t>
            </w:r>
          </w:p>
        </w:tc>
      </w:tr>
      <w:tr w:rsidR="009D7CF1">
        <w:trPr>
          <w:trHeight w:val="397"/>
          <w:jc w:val="center"/>
        </w:trPr>
        <w:tc>
          <w:tcPr>
            <w:tcW w:w="1131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2019/09</w:t>
            </w:r>
          </w:p>
        </w:tc>
        <w:tc>
          <w:tcPr>
            <w:tcW w:w="6934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中国电子信息行业联合会启动数据管理能力成熟度评估宣贯工作。</w:t>
            </w:r>
          </w:p>
        </w:tc>
      </w:tr>
      <w:tr w:rsidR="009D7CF1">
        <w:trPr>
          <w:trHeight w:val="397"/>
          <w:jc w:val="center"/>
        </w:trPr>
        <w:tc>
          <w:tcPr>
            <w:tcW w:w="1131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2019/12</w:t>
            </w:r>
          </w:p>
        </w:tc>
        <w:tc>
          <w:tcPr>
            <w:tcW w:w="6934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工信部信软司《关于下达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2019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年数据管理能力成熟度评估工作体系建设项目的函》，明确数据管理能力成熟度评估工作组织架构。</w:t>
            </w:r>
          </w:p>
        </w:tc>
      </w:tr>
      <w:tr w:rsidR="009D7CF1">
        <w:trPr>
          <w:trHeight w:val="397"/>
          <w:jc w:val="center"/>
        </w:trPr>
        <w:tc>
          <w:tcPr>
            <w:tcW w:w="1131" w:type="dxa"/>
            <w:vAlign w:val="center"/>
          </w:tcPr>
          <w:p w:rsidR="009D7CF1" w:rsidRDefault="00C9455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2020/03</w:t>
            </w:r>
          </w:p>
        </w:tc>
        <w:tc>
          <w:tcPr>
            <w:tcW w:w="6934" w:type="dxa"/>
            <w:vAlign w:val="center"/>
          </w:tcPr>
          <w:p w:rsidR="009D7CF1" w:rsidRDefault="00C9455A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中国电子信息行业联合会《关于发布首批数据管理能力成熟度评估机构的通知》公布首批两家评估机构。</w:t>
            </w:r>
          </w:p>
        </w:tc>
      </w:tr>
    </w:tbl>
    <w:p w:rsidR="009D7CF1" w:rsidRDefault="00C9455A" w:rsidP="00F211E8">
      <w:pPr>
        <w:ind w:firstLineChars="200" w:firstLine="643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</w:t>
      </w:r>
      <w:r>
        <w:rPr>
          <w:rFonts w:eastAsia="仿宋_GB2312" w:cs="Times New Roman" w:hint="eastAsia"/>
          <w:sz w:val="32"/>
          <w:szCs w:val="36"/>
        </w:rPr>
        <w:t>DCMM</w:t>
      </w:r>
      <w:r>
        <w:rPr>
          <w:rFonts w:ascii="黑体" w:eastAsia="黑体" w:hAnsi="黑体" w:hint="eastAsia"/>
          <w:sz w:val="32"/>
          <w:szCs w:val="32"/>
        </w:rPr>
        <w:t>的价值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 w:cs="Times New Roman" w:hint="eastAsia"/>
          <w:sz w:val="32"/>
          <w:szCs w:val="36"/>
        </w:rPr>
        <w:t>DCMM</w:t>
      </w:r>
      <w:r>
        <w:rPr>
          <w:rFonts w:ascii="仿宋_GB2312" w:eastAsia="仿宋_GB2312" w:hAnsi="仿宋_GB2312" w:cs="仿宋_GB2312" w:hint="eastAsia"/>
          <w:sz w:val="32"/>
          <w:szCs w:val="32"/>
        </w:rPr>
        <w:t>全称是</w:t>
      </w:r>
      <w:r>
        <w:rPr>
          <w:rFonts w:eastAsia="仿宋_GB2312" w:cs="Times New Roman" w:hint="eastAsia"/>
          <w:sz w:val="32"/>
          <w:szCs w:val="36"/>
        </w:rPr>
        <w:t xml:space="preserve">Data Management Capability Maturity </w:t>
      </w:r>
      <w:r>
        <w:rPr>
          <w:rFonts w:eastAsia="仿宋_GB2312" w:cs="Times New Roman" w:hint="eastAsia"/>
          <w:sz w:val="32"/>
          <w:szCs w:val="36"/>
        </w:rPr>
        <w:lastRenderedPageBreak/>
        <w:t>Assessment Model</w:t>
      </w:r>
      <w:r>
        <w:rPr>
          <w:rFonts w:ascii="仿宋_GB2312" w:eastAsia="仿宋_GB2312" w:hAnsi="仿宋_GB2312" w:cs="仿宋_GB2312" w:hint="eastAsia"/>
          <w:sz w:val="32"/>
          <w:szCs w:val="32"/>
        </w:rPr>
        <w:t>，即数据管理能力成熟度评估模型。它是一个集标准规范、管理方法论、评估模型等多方面内容的综合框架，包含</w:t>
      </w:r>
      <w:r>
        <w:rPr>
          <w:rFonts w:eastAsia="仿宋_GB2312" w:cs="Times New Roman" w:hint="eastAsia"/>
          <w:sz w:val="32"/>
          <w:szCs w:val="36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个核心能力与</w:t>
      </w:r>
      <w:r>
        <w:rPr>
          <w:rFonts w:eastAsia="仿宋_GB2312" w:cs="Times New Roman" w:hint="eastAsia"/>
          <w:sz w:val="32"/>
          <w:szCs w:val="36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个能力项，目标是提供一个全方位组织数据能力评估的模型，以评估组织对数据进行管理和应用的能力。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 w:cs="Times New Roman" w:hint="eastAsia"/>
          <w:sz w:val="32"/>
          <w:szCs w:val="36"/>
        </w:rPr>
        <w:t>DCMM</w:t>
      </w:r>
      <w:r>
        <w:rPr>
          <w:rFonts w:ascii="仿宋_GB2312" w:eastAsia="仿宋_GB2312" w:hAnsi="仿宋_GB2312" w:cs="仿宋_GB2312" w:hint="eastAsia"/>
          <w:sz w:val="32"/>
          <w:szCs w:val="32"/>
        </w:rPr>
        <w:t>对企业与行业发展的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核心价值</w:t>
      </w:r>
      <w:r>
        <w:rPr>
          <w:rFonts w:ascii="仿宋_GB2312" w:eastAsia="仿宋_GB2312" w:hAnsi="仿宋_GB2312" w:cs="仿宋_GB2312" w:hint="eastAsia"/>
          <w:sz w:val="32"/>
          <w:szCs w:val="32"/>
        </w:rPr>
        <w:t>在于：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第一，作为数据管理体系，</w:t>
      </w:r>
      <w:bookmarkStart w:id="0" w:name="_Hlk40623158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协助企业</w:t>
      </w:r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与行业建立自身数据管理能力；第二，作为能力评判依据，协助企业与行业不断提升数据管理能力。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具体而言，主要通过以下几个方面来实现上述价值：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1. </w:t>
      </w:r>
      <w:r>
        <w:rPr>
          <w:rFonts w:ascii="仿宋_GB2312" w:eastAsia="仿宋_GB2312" w:hAnsi="仿宋_GB2312" w:cs="仿宋_GB2312" w:hint="eastAsia"/>
          <w:sz w:val="32"/>
          <w:szCs w:val="32"/>
        </w:rPr>
        <w:t>规范和标准化企业或单位数据管理，明确职能划分、工具技术，建立管理体系。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2. </w:t>
      </w:r>
      <w:r>
        <w:rPr>
          <w:rFonts w:ascii="仿宋_GB2312" w:eastAsia="仿宋_GB2312" w:hAnsi="仿宋_GB2312" w:cs="仿宋_GB2312" w:hint="eastAsia"/>
          <w:sz w:val="32"/>
          <w:szCs w:val="32"/>
        </w:rPr>
        <w:t>准确把握当前数据资产管理现状，找准关键问题和差距，确定发展方向，持续改进，提升数据管理能力。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3. </w:t>
      </w:r>
      <w:r>
        <w:rPr>
          <w:rFonts w:ascii="仿宋_GB2312" w:eastAsia="仿宋_GB2312" w:hAnsi="仿宋_GB2312" w:cs="仿宋_GB2312" w:hint="eastAsia"/>
          <w:sz w:val="32"/>
          <w:szCs w:val="32"/>
        </w:rPr>
        <w:t>提升企业数据管理人员技能以及意识。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4. </w:t>
      </w:r>
      <w:r>
        <w:rPr>
          <w:rFonts w:ascii="仿宋_GB2312" w:eastAsia="仿宋_GB2312" w:hAnsi="仿宋_GB2312" w:cs="仿宋_GB2312" w:hint="eastAsia"/>
          <w:sz w:val="32"/>
          <w:szCs w:val="32"/>
        </w:rPr>
        <w:t>整体制定企业数据管理的发展蓝图以及建设计划，持续提升数据能力。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5. </w:t>
      </w:r>
      <w:r>
        <w:rPr>
          <w:rFonts w:ascii="仿宋_GB2312" w:eastAsia="仿宋_GB2312" w:hAnsi="仿宋_GB2312" w:cs="仿宋_GB2312" w:hint="eastAsia"/>
          <w:sz w:val="32"/>
          <w:szCs w:val="32"/>
        </w:rPr>
        <w:t>证明企业数据管理能力，增强外部信任，提升项目建设质量。</w:t>
      </w:r>
    </w:p>
    <w:p w:rsidR="009D7CF1" w:rsidRDefault="00C9455A" w:rsidP="00F211E8">
      <w:pPr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</w:t>
      </w:r>
      <w:r>
        <w:rPr>
          <w:rFonts w:eastAsia="仿宋_GB2312" w:cs="Times New Roman" w:hint="eastAsia"/>
          <w:sz w:val="32"/>
          <w:szCs w:val="36"/>
        </w:rPr>
        <w:t>DCMM</w:t>
      </w:r>
      <w:r>
        <w:rPr>
          <w:rFonts w:ascii="黑体" w:eastAsia="黑体" w:hAnsi="黑体" w:hint="eastAsia"/>
          <w:sz w:val="32"/>
          <w:szCs w:val="32"/>
        </w:rPr>
        <w:t>的</w:t>
      </w:r>
      <w:r>
        <w:rPr>
          <w:rFonts w:ascii="黑体" w:eastAsia="黑体" w:hAnsi="黑体" w:hint="eastAsia"/>
          <w:sz w:val="32"/>
          <w:szCs w:val="32"/>
        </w:rPr>
        <w:t>意义</w:t>
      </w:r>
    </w:p>
    <w:p w:rsidR="009D7CF1" w:rsidRDefault="00C9455A" w:rsidP="00F211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通过</w:t>
      </w:r>
      <w:r>
        <w:rPr>
          <w:rFonts w:eastAsia="仿宋_GB2312" w:cs="Times New Roman" w:hint="eastAsia"/>
          <w:sz w:val="32"/>
          <w:szCs w:val="36"/>
        </w:rPr>
        <w:t>DCMM</w:t>
      </w:r>
      <w:r>
        <w:rPr>
          <w:rFonts w:ascii="仿宋_GB2312" w:eastAsia="仿宋_GB2312" w:hAnsi="仿宋_GB2312" w:cs="仿宋_GB2312" w:hint="eastAsia"/>
          <w:sz w:val="32"/>
          <w:szCs w:val="32"/>
        </w:rPr>
        <w:t>可以准确评估各地大数据发展现状，培养大数据发展人才，规范和指导大数据行业发展，进而从整体上促进数据行业发展。从微观到宏观，</w:t>
      </w:r>
      <w:r>
        <w:rPr>
          <w:rFonts w:eastAsia="仿宋_GB2312" w:cs="Times New Roman" w:hint="eastAsia"/>
          <w:sz w:val="32"/>
          <w:szCs w:val="36"/>
        </w:rPr>
        <w:t>DCMM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主要具有三个方面的重要意义：</w:t>
      </w:r>
    </w:p>
    <w:p w:rsidR="009D7CF1" w:rsidRDefault="00C9455A" w:rsidP="00F211E8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第一，从企业层面来看，有利于帮助企业快速提升数据管理能力。</w:t>
      </w:r>
    </w:p>
    <w:p w:rsidR="009D7CF1" w:rsidRDefault="00C9455A" w:rsidP="00F211E8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第二，从行业管理层面看，有利于更好履行大数据行业管理职能。</w:t>
      </w:r>
    </w:p>
    <w:p w:rsidR="009D7CF1" w:rsidRDefault="00C9455A" w:rsidP="00F211E8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第三，从国家安全层面来看，有助于维护国家网络安全和数据主权。</w:t>
      </w:r>
    </w:p>
    <w:p w:rsidR="009D7CF1" w:rsidRDefault="009D7CF1" w:rsidP="00F211E8">
      <w:pPr>
        <w:ind w:firstLineChars="200" w:firstLine="482"/>
        <w:rPr>
          <w:rFonts w:cs="Times New Roman"/>
          <w:b/>
          <w:bCs/>
          <w:sz w:val="24"/>
          <w:szCs w:val="28"/>
        </w:rPr>
      </w:pPr>
      <w:bookmarkStart w:id="1" w:name="_GoBack"/>
      <w:bookmarkEnd w:id="1"/>
    </w:p>
    <w:sectPr w:rsidR="009D7CF1" w:rsidSect="009D7CF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55A" w:rsidRDefault="00C9455A" w:rsidP="00F211E8">
      <w:pPr>
        <w:spacing w:line="240" w:lineRule="auto"/>
        <w:ind w:firstLine="640"/>
      </w:pPr>
      <w:r>
        <w:separator/>
      </w:r>
    </w:p>
  </w:endnote>
  <w:endnote w:type="continuationSeparator" w:id="1">
    <w:p w:rsidR="00C9455A" w:rsidRDefault="00C9455A" w:rsidP="00F211E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55A" w:rsidRDefault="00C9455A" w:rsidP="00F211E8">
      <w:pPr>
        <w:spacing w:line="240" w:lineRule="auto"/>
        <w:ind w:firstLine="640"/>
      </w:pPr>
      <w:r>
        <w:separator/>
      </w:r>
    </w:p>
  </w:footnote>
  <w:footnote w:type="continuationSeparator" w:id="1">
    <w:p w:rsidR="00C9455A" w:rsidRDefault="00C9455A" w:rsidP="00F211E8"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E6819"/>
    <w:multiLevelType w:val="multilevel"/>
    <w:tmpl w:val="1F1E6819"/>
    <w:lvl w:ilvl="0">
      <w:start w:val="1"/>
      <w:numFmt w:val="decimal"/>
      <w:lvlText w:val="%1."/>
      <w:lvlJc w:val="left"/>
      <w:pPr>
        <w:ind w:left="902" w:hanging="420"/>
      </w:pPr>
    </w:lvl>
    <w:lvl w:ilvl="1" w:tentative="1">
      <w:start w:val="1"/>
      <w:numFmt w:val="lowerLetter"/>
      <w:lvlText w:val="%2)"/>
      <w:lvlJc w:val="left"/>
      <w:pPr>
        <w:ind w:left="1322" w:hanging="420"/>
      </w:pPr>
    </w:lvl>
    <w:lvl w:ilvl="2" w:tentative="1">
      <w:start w:val="1"/>
      <w:numFmt w:val="lowerRoman"/>
      <w:lvlText w:val="%3."/>
      <w:lvlJc w:val="right"/>
      <w:pPr>
        <w:ind w:left="1742" w:hanging="420"/>
      </w:pPr>
    </w:lvl>
    <w:lvl w:ilvl="3" w:tentative="1">
      <w:start w:val="1"/>
      <w:numFmt w:val="decimal"/>
      <w:lvlText w:val="%4."/>
      <w:lvlJc w:val="left"/>
      <w:pPr>
        <w:ind w:left="2162" w:hanging="420"/>
      </w:pPr>
    </w:lvl>
    <w:lvl w:ilvl="4" w:tentative="1">
      <w:start w:val="1"/>
      <w:numFmt w:val="lowerLetter"/>
      <w:lvlText w:val="%5)"/>
      <w:lvlJc w:val="left"/>
      <w:pPr>
        <w:ind w:left="2582" w:hanging="420"/>
      </w:pPr>
    </w:lvl>
    <w:lvl w:ilvl="5" w:tentative="1">
      <w:start w:val="1"/>
      <w:numFmt w:val="lowerRoman"/>
      <w:lvlText w:val="%6."/>
      <w:lvlJc w:val="right"/>
      <w:pPr>
        <w:ind w:left="3002" w:hanging="420"/>
      </w:pPr>
    </w:lvl>
    <w:lvl w:ilvl="6" w:tentative="1">
      <w:start w:val="1"/>
      <w:numFmt w:val="decimal"/>
      <w:lvlText w:val="%7."/>
      <w:lvlJc w:val="left"/>
      <w:pPr>
        <w:ind w:left="3422" w:hanging="420"/>
      </w:pPr>
    </w:lvl>
    <w:lvl w:ilvl="7" w:tentative="1">
      <w:start w:val="1"/>
      <w:numFmt w:val="lowerLetter"/>
      <w:lvlText w:val="%8)"/>
      <w:lvlJc w:val="left"/>
      <w:pPr>
        <w:ind w:left="3842" w:hanging="420"/>
      </w:pPr>
    </w:lvl>
    <w:lvl w:ilvl="8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50BA43B1"/>
    <w:multiLevelType w:val="multilevel"/>
    <w:tmpl w:val="50BA43B1"/>
    <w:lvl w:ilvl="0">
      <w:start w:val="1"/>
      <w:numFmt w:val="chineseCountingThousand"/>
      <w:lvlText w:val="(%1)"/>
      <w:lvlJc w:val="left"/>
      <w:pPr>
        <w:ind w:left="902" w:hanging="420"/>
      </w:pPr>
    </w:lvl>
    <w:lvl w:ilvl="1" w:tentative="1">
      <w:start w:val="1"/>
      <w:numFmt w:val="lowerLetter"/>
      <w:lvlText w:val="%2)"/>
      <w:lvlJc w:val="left"/>
      <w:pPr>
        <w:ind w:left="1322" w:hanging="420"/>
      </w:pPr>
    </w:lvl>
    <w:lvl w:ilvl="2" w:tentative="1">
      <w:start w:val="1"/>
      <w:numFmt w:val="lowerRoman"/>
      <w:lvlText w:val="%3."/>
      <w:lvlJc w:val="right"/>
      <w:pPr>
        <w:ind w:left="1742" w:hanging="420"/>
      </w:pPr>
    </w:lvl>
    <w:lvl w:ilvl="3" w:tentative="1">
      <w:start w:val="1"/>
      <w:numFmt w:val="decimal"/>
      <w:lvlText w:val="%4."/>
      <w:lvlJc w:val="left"/>
      <w:pPr>
        <w:ind w:left="2162" w:hanging="420"/>
      </w:pPr>
    </w:lvl>
    <w:lvl w:ilvl="4" w:tentative="1">
      <w:start w:val="1"/>
      <w:numFmt w:val="lowerLetter"/>
      <w:lvlText w:val="%5)"/>
      <w:lvlJc w:val="left"/>
      <w:pPr>
        <w:ind w:left="2582" w:hanging="420"/>
      </w:pPr>
    </w:lvl>
    <w:lvl w:ilvl="5" w:tentative="1">
      <w:start w:val="1"/>
      <w:numFmt w:val="lowerRoman"/>
      <w:lvlText w:val="%6."/>
      <w:lvlJc w:val="right"/>
      <w:pPr>
        <w:ind w:left="3002" w:hanging="420"/>
      </w:pPr>
    </w:lvl>
    <w:lvl w:ilvl="6" w:tentative="1">
      <w:start w:val="1"/>
      <w:numFmt w:val="decimal"/>
      <w:lvlText w:val="%7."/>
      <w:lvlJc w:val="left"/>
      <w:pPr>
        <w:ind w:left="3422" w:hanging="420"/>
      </w:pPr>
    </w:lvl>
    <w:lvl w:ilvl="7" w:tentative="1">
      <w:start w:val="1"/>
      <w:numFmt w:val="lowerLetter"/>
      <w:lvlText w:val="%8)"/>
      <w:lvlJc w:val="left"/>
      <w:pPr>
        <w:ind w:left="3842" w:hanging="420"/>
      </w:pPr>
    </w:lvl>
    <w:lvl w:ilvl="8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0"/>
  <w:drawingGridHorizontalSpacing w:val="105"/>
  <w:drawingGridVerticalSpacing w:val="156"/>
  <w:noPunctuationKerning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620D3"/>
    <w:rsid w:val="00040359"/>
    <w:rsid w:val="0004039F"/>
    <w:rsid w:val="000433AF"/>
    <w:rsid w:val="0007798A"/>
    <w:rsid w:val="000B799E"/>
    <w:rsid w:val="000E7DE5"/>
    <w:rsid w:val="000F68BA"/>
    <w:rsid w:val="0014611F"/>
    <w:rsid w:val="00152901"/>
    <w:rsid w:val="00157D47"/>
    <w:rsid w:val="00165066"/>
    <w:rsid w:val="001A6805"/>
    <w:rsid w:val="001A7CC7"/>
    <w:rsid w:val="001D794D"/>
    <w:rsid w:val="00210BC4"/>
    <w:rsid w:val="00235379"/>
    <w:rsid w:val="002578F4"/>
    <w:rsid w:val="002625AD"/>
    <w:rsid w:val="002A178B"/>
    <w:rsid w:val="002B7C67"/>
    <w:rsid w:val="002C7C35"/>
    <w:rsid w:val="002E3E2D"/>
    <w:rsid w:val="00302917"/>
    <w:rsid w:val="00303AC5"/>
    <w:rsid w:val="00371511"/>
    <w:rsid w:val="003A553D"/>
    <w:rsid w:val="003C6B94"/>
    <w:rsid w:val="003C7703"/>
    <w:rsid w:val="00415FF7"/>
    <w:rsid w:val="0044319F"/>
    <w:rsid w:val="004E4BE5"/>
    <w:rsid w:val="00510828"/>
    <w:rsid w:val="00536BD2"/>
    <w:rsid w:val="00544BAF"/>
    <w:rsid w:val="00547511"/>
    <w:rsid w:val="005621E5"/>
    <w:rsid w:val="005C6C3E"/>
    <w:rsid w:val="006238FB"/>
    <w:rsid w:val="006352DB"/>
    <w:rsid w:val="006534E6"/>
    <w:rsid w:val="00667A42"/>
    <w:rsid w:val="006752B3"/>
    <w:rsid w:val="00692464"/>
    <w:rsid w:val="006C06EA"/>
    <w:rsid w:val="006C196B"/>
    <w:rsid w:val="006F50F4"/>
    <w:rsid w:val="006F6D22"/>
    <w:rsid w:val="00705C88"/>
    <w:rsid w:val="007E6E6B"/>
    <w:rsid w:val="00810FC8"/>
    <w:rsid w:val="00845342"/>
    <w:rsid w:val="00853CCD"/>
    <w:rsid w:val="008A5FE7"/>
    <w:rsid w:val="008B2571"/>
    <w:rsid w:val="008D38A2"/>
    <w:rsid w:val="008E4B84"/>
    <w:rsid w:val="008F76C8"/>
    <w:rsid w:val="00914266"/>
    <w:rsid w:val="009304D5"/>
    <w:rsid w:val="009871CD"/>
    <w:rsid w:val="009C6A53"/>
    <w:rsid w:val="009D1C62"/>
    <w:rsid w:val="009D7CF1"/>
    <w:rsid w:val="00A16611"/>
    <w:rsid w:val="00A5677B"/>
    <w:rsid w:val="00AC1E2F"/>
    <w:rsid w:val="00B00E5F"/>
    <w:rsid w:val="00B21294"/>
    <w:rsid w:val="00B57D08"/>
    <w:rsid w:val="00B620D3"/>
    <w:rsid w:val="00B909DD"/>
    <w:rsid w:val="00B968EA"/>
    <w:rsid w:val="00BA2780"/>
    <w:rsid w:val="00BD36B0"/>
    <w:rsid w:val="00C074B3"/>
    <w:rsid w:val="00C812C1"/>
    <w:rsid w:val="00C90013"/>
    <w:rsid w:val="00C9455A"/>
    <w:rsid w:val="00CC7680"/>
    <w:rsid w:val="00CE607B"/>
    <w:rsid w:val="00D71892"/>
    <w:rsid w:val="00DA1DFB"/>
    <w:rsid w:val="00DF150E"/>
    <w:rsid w:val="00DF6ECB"/>
    <w:rsid w:val="00E345A8"/>
    <w:rsid w:val="00E74573"/>
    <w:rsid w:val="00EA4AAD"/>
    <w:rsid w:val="00F038B9"/>
    <w:rsid w:val="00F111B1"/>
    <w:rsid w:val="00F172C7"/>
    <w:rsid w:val="00F17E1A"/>
    <w:rsid w:val="00F211E8"/>
    <w:rsid w:val="00F62D43"/>
    <w:rsid w:val="00F8335F"/>
    <w:rsid w:val="00FA408B"/>
    <w:rsid w:val="00FA4308"/>
    <w:rsid w:val="00FA5863"/>
    <w:rsid w:val="00FB7F09"/>
    <w:rsid w:val="00FC24BD"/>
    <w:rsid w:val="00FD0688"/>
    <w:rsid w:val="26AB750E"/>
    <w:rsid w:val="512B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3" w:qFormat="1"/>
    <w:lsdException w:name="heading 3" w:uiPriority="9"/>
    <w:lsdException w:name="heading 4" w:uiPriority="9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0" w:qFormat="1"/>
    <w:lsdException w:name="Title" w:semiHidden="0" w:uiPriority="10" w:unhideWhenUsed="0"/>
    <w:lsdException w:name="Default Paragraph Font" w:uiPriority="1"/>
    <w:lsdException w:name="Body Text" w:uiPriority="3" w:qFormat="1"/>
    <w:lsdException w:name="Subtitle" w:semiHidden="0" w:uiPriority="11" w:unhideWhenUsed="0"/>
    <w:lsdException w:name="Body Text First Indent" w:qFormat="1"/>
    <w:lsdException w:name="Strong" w:semiHidden="0" w:uiPriority="22" w:unhideWhenUsed="0"/>
    <w:lsdException w:name="Emphasis" w:semiHidden="0" w:uiPriority="20" w:unhideWhenUsed="0"/>
    <w:lsdException w:name="Normal (Web)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E8"/>
    <w:pPr>
      <w:widowControl w:val="0"/>
    </w:pPr>
    <w:rPr>
      <w:rFonts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qFormat/>
    <w:rsid w:val="00F211E8"/>
    <w:pPr>
      <w:widowControl/>
      <w:jc w:val="center"/>
      <w:outlineLvl w:val="0"/>
    </w:pPr>
    <w:rPr>
      <w:rFonts w:ascii="方正小标宋简体" w:eastAsia="方正小标宋简体" w:hAnsi="仿宋" w:cs="Times New Roman"/>
      <w:kern w:val="44"/>
      <w:sz w:val="44"/>
      <w:szCs w:val="44"/>
    </w:rPr>
  </w:style>
  <w:style w:type="paragraph" w:styleId="2">
    <w:name w:val="heading 2"/>
    <w:basedOn w:val="a"/>
    <w:next w:val="a0"/>
    <w:link w:val="2Char"/>
    <w:autoRedefine/>
    <w:uiPriority w:val="3"/>
    <w:qFormat/>
    <w:rsid w:val="00F211E8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Char"/>
    <w:uiPriority w:val="99"/>
    <w:unhideWhenUsed/>
    <w:rsid w:val="009D7CF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7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9D7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2"/>
    <w:uiPriority w:val="39"/>
    <w:qFormat/>
    <w:rsid w:val="009D7C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9D7CF1"/>
    <w:pPr>
      <w:ind w:firstLineChars="200" w:firstLine="420"/>
    </w:pPr>
  </w:style>
  <w:style w:type="character" w:customStyle="1" w:styleId="Char1">
    <w:name w:val="页眉 Char"/>
    <w:basedOn w:val="a1"/>
    <w:link w:val="a6"/>
    <w:uiPriority w:val="99"/>
    <w:qFormat/>
    <w:rsid w:val="009D7CF1"/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9D7CF1"/>
    <w:rPr>
      <w:sz w:val="18"/>
      <w:szCs w:val="18"/>
    </w:rPr>
  </w:style>
  <w:style w:type="character" w:customStyle="1" w:styleId="Char">
    <w:name w:val="批注框文本 Char"/>
    <w:basedOn w:val="a1"/>
    <w:link w:val="a4"/>
    <w:uiPriority w:val="99"/>
    <w:semiHidden/>
    <w:rsid w:val="009D7CF1"/>
    <w:rPr>
      <w:sz w:val="18"/>
      <w:szCs w:val="18"/>
    </w:rPr>
  </w:style>
  <w:style w:type="character" w:customStyle="1" w:styleId="1Char">
    <w:name w:val="标题 1 Char"/>
    <w:basedOn w:val="a1"/>
    <w:link w:val="1"/>
    <w:rsid w:val="00F211E8"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3"/>
    <w:rsid w:val="00F211E8"/>
    <w:rPr>
      <w:rFonts w:ascii="方正小标宋简体" w:eastAsia="方正小标宋简体" w:hAnsi="仿宋_GB2312" w:cs="仿宋_GB2312"/>
      <w:kern w:val="2"/>
      <w:sz w:val="36"/>
      <w:szCs w:val="32"/>
    </w:rPr>
  </w:style>
  <w:style w:type="paragraph" w:styleId="a0">
    <w:name w:val="Normal Indent"/>
    <w:basedOn w:val="a"/>
    <w:uiPriority w:val="99"/>
    <w:semiHidden/>
    <w:unhideWhenUsed/>
    <w:rsid w:val="00F211E8"/>
    <w:pPr>
      <w:ind w:firstLineChars="200" w:firstLine="420"/>
    </w:pPr>
  </w:style>
  <w:style w:type="paragraph" w:styleId="a8">
    <w:name w:val="Body Text"/>
    <w:aliases w:val="楷体GB"/>
    <w:basedOn w:val="a"/>
    <w:link w:val="Char2"/>
    <w:uiPriority w:val="3"/>
    <w:qFormat/>
    <w:rsid w:val="00F211E8"/>
    <w:pPr>
      <w:spacing w:line="540" w:lineRule="exact"/>
      <w:jc w:val="left"/>
    </w:pPr>
    <w:rPr>
      <w:rFonts w:ascii="楷体_GB2312" w:eastAsia="楷体_GB2312" w:cs="Times New Roman"/>
      <w:sz w:val="32"/>
      <w:szCs w:val="20"/>
    </w:rPr>
  </w:style>
  <w:style w:type="character" w:customStyle="1" w:styleId="Char2">
    <w:name w:val="正文文本 Char"/>
    <w:aliases w:val="楷体GB Char"/>
    <w:basedOn w:val="a1"/>
    <w:link w:val="a8"/>
    <w:uiPriority w:val="3"/>
    <w:rsid w:val="00F211E8"/>
    <w:rPr>
      <w:rFonts w:ascii="楷体_GB2312" w:eastAsia="楷体_GB2312"/>
      <w:kern w:val="2"/>
      <w:sz w:val="32"/>
    </w:rPr>
  </w:style>
  <w:style w:type="paragraph" w:styleId="a9">
    <w:name w:val="Body Text First Indent"/>
    <w:link w:val="Char3"/>
    <w:uiPriority w:val="99"/>
    <w:qFormat/>
    <w:rsid w:val="00F211E8"/>
    <w:pPr>
      <w:widowControl w:val="0"/>
      <w:spacing w:after="120"/>
      <w:ind w:firstLineChars="100" w:firstLine="420"/>
    </w:pPr>
    <w:rPr>
      <w:rFonts w:ascii="Calibri" w:eastAsia="楷体_GB2312" w:hAnsi="Calibri"/>
      <w:kern w:val="2"/>
      <w:sz w:val="21"/>
      <w:szCs w:val="22"/>
    </w:rPr>
  </w:style>
  <w:style w:type="character" w:customStyle="1" w:styleId="Char3">
    <w:name w:val="正文首行缩进 Char"/>
    <w:basedOn w:val="Char2"/>
    <w:link w:val="a9"/>
    <w:uiPriority w:val="99"/>
    <w:rsid w:val="00F211E8"/>
    <w:rPr>
      <w:rFonts w:ascii="Calibri" w:hAnsi="Calibri"/>
      <w:sz w:val="21"/>
      <w:szCs w:val="22"/>
      <w:lang w:val="en-US" w:eastAsia="zh-CN" w:bidi="ar-SA"/>
    </w:rPr>
  </w:style>
  <w:style w:type="paragraph" w:styleId="aa">
    <w:name w:val="Normal (Web)"/>
    <w:basedOn w:val="a"/>
    <w:uiPriority w:val="99"/>
    <w:qFormat/>
    <w:rsid w:val="00F211E8"/>
    <w:rPr>
      <w:rFonts w:ascii="Calibri" w:hAnsi="Calibri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F211E8"/>
    <w:pPr>
      <w:ind w:firstLineChars="200" w:firstLine="420"/>
    </w:pPr>
    <w:rPr>
      <w:rFonts w:cs="Times New Roman"/>
    </w:rPr>
  </w:style>
  <w:style w:type="paragraph" w:customStyle="1" w:styleId="ac">
    <w:name w:val="附件"/>
    <w:basedOn w:val="a"/>
    <w:uiPriority w:val="3"/>
    <w:qFormat/>
    <w:rsid w:val="00F211E8"/>
    <w:pPr>
      <w:spacing w:line="540" w:lineRule="exact"/>
      <w:ind w:left="1014" w:hangingChars="326" w:hanging="1014"/>
    </w:pPr>
    <w:rPr>
      <w:rFonts w:ascii="黑体" w:eastAsia="黑体" w:hAnsi="黑体" w:cs="Times New Roman"/>
      <w:sz w:val="32"/>
      <w:szCs w:val="32"/>
    </w:rPr>
  </w:style>
  <w:style w:type="paragraph" w:customStyle="1" w:styleId="ad">
    <w:name w:val="文件正文"/>
    <w:basedOn w:val="Char"/>
    <w:next w:val="Char0"/>
    <w:uiPriority w:val="2"/>
    <w:qFormat/>
    <w:rsid w:val="00F211E8"/>
  </w:style>
  <w:style w:type="paragraph" w:styleId="ae">
    <w:name w:val="Subtitle"/>
    <w:basedOn w:val="a"/>
    <w:next w:val="a"/>
    <w:link w:val="Char4"/>
    <w:uiPriority w:val="11"/>
    <w:rsid w:val="00F211E8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4">
    <w:name w:val="副标题 Char"/>
    <w:basedOn w:val="a1"/>
    <w:link w:val="ae"/>
    <w:uiPriority w:val="11"/>
    <w:rsid w:val="00F211E8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1">
    <w:name w:val="正文1"/>
    <w:qFormat/>
    <w:rsid w:val="00F211E8"/>
    <w:pPr>
      <w:spacing w:line="600" w:lineRule="exact"/>
      <w:ind w:firstLineChars="200" w:firstLine="560"/>
    </w:pPr>
    <w:rPr>
      <w:rFonts w:ascii="仿宋_GB2312" w:eastAsia="仿宋_GB2312" w:hAnsi="仿宋_GB2312"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DCMM的背景、价值和意义</dc:title>
  <dc:creator>毅 李</dc:creator>
  <cp:lastModifiedBy>吴可扬（非）</cp:lastModifiedBy>
  <cp:revision>1</cp:revision>
  <dcterms:created xsi:type="dcterms:W3CDTF">2020-05-15T02:26:00Z</dcterms:created>
  <dcterms:modified xsi:type="dcterms:W3CDTF">2020-08-11T08:07:00Z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