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0" w:beforeAutospacing="1" w:after="100" w:afterAutospacing="1" w:line="520" w:lineRule="exact"/>
        <w:jc w:val="center"/>
        <w:rPr>
          <w:rFonts w:ascii="宋体" w:hAnsi="宋体"/>
          <w:b/>
          <w:bCs/>
          <w:sz w:val="44"/>
          <w:szCs w:val="44"/>
          <w:lang w:eastAsia="zh-CN"/>
        </w:rPr>
      </w:pPr>
      <w:r>
        <w:rPr>
          <w:rFonts w:hint="eastAsia" w:asciiTheme="minorEastAsia" w:hAnsiTheme="minorEastAsia" w:eastAsiaTheme="minorEastAsia" w:cstheme="minorEastAsia"/>
          <w:sz w:val="24"/>
          <w:szCs w:val="24"/>
          <w:lang w:eastAsia="zh-CN"/>
        </w:rPr>
        <w:br w:type="page"/>
      </w:r>
    </w:p>
    <w:p>
      <w:pPr>
        <w:spacing w:before="100" w:beforeAutospacing="1" w:after="100" w:afterAutospacing="1" w:line="520" w:lineRule="exact"/>
        <w:rPr>
          <w:rFonts w:ascii="宋体" w:hAnsi="宋体"/>
          <w:sz w:val="28"/>
          <w:szCs w:val="28"/>
          <w:lang w:val="en-US" w:eastAsia="zh-CN"/>
        </w:rPr>
      </w:pPr>
      <w:r>
        <w:rPr>
          <w:rFonts w:hint="eastAsia" w:ascii="宋体" w:hAnsi="宋体"/>
          <w:sz w:val="28"/>
          <w:szCs w:val="28"/>
          <w:lang w:eastAsia="zh-CN"/>
        </w:rPr>
        <w:t>附件</w:t>
      </w:r>
      <w:r>
        <w:rPr>
          <w:rFonts w:hint="eastAsia" w:ascii="宋体" w:hAnsi="宋体"/>
          <w:sz w:val="28"/>
          <w:szCs w:val="28"/>
          <w:lang w:val="en-US" w:eastAsia="zh-CN"/>
        </w:rPr>
        <w:t>2</w:t>
      </w:r>
      <w:bookmarkStart w:id="0" w:name="_GoBack"/>
      <w:bookmarkEnd w:id="0"/>
    </w:p>
    <w:p>
      <w:pPr>
        <w:spacing w:before="100" w:beforeAutospacing="1" w:after="100" w:afterAutospacing="1" w:line="520" w:lineRule="exact"/>
        <w:jc w:val="center"/>
        <w:rPr>
          <w:rFonts w:ascii="宋体" w:hAnsi="宋体"/>
          <w:b/>
          <w:bCs/>
          <w:sz w:val="44"/>
          <w:szCs w:val="44"/>
          <w:lang w:eastAsia="zh-CN"/>
        </w:rPr>
      </w:pPr>
      <w:r>
        <w:rPr>
          <w:rFonts w:hint="eastAsia" w:ascii="宋体" w:hAnsi="宋体"/>
          <w:b/>
          <w:bCs/>
          <w:sz w:val="44"/>
          <w:szCs w:val="44"/>
          <w:lang w:eastAsia="zh-CN"/>
        </w:rPr>
        <w:t>深圳市第七次全国人口普查综合试点方案</w:t>
      </w:r>
    </w:p>
    <w:p>
      <w:pPr>
        <w:spacing w:before="100" w:beforeAutospacing="1" w:after="100" w:afterAutospacing="1" w:line="520" w:lineRule="exact"/>
        <w:jc w:val="center"/>
        <w:rPr>
          <w:rFonts w:ascii="仿宋_GB2312" w:hAnsi="宋体" w:eastAsia="仿宋_GB2312"/>
          <w:sz w:val="32"/>
          <w:szCs w:val="32"/>
          <w:lang w:eastAsia="zh-CN"/>
        </w:rPr>
      </w:pPr>
    </w:p>
    <w:p>
      <w:pPr>
        <w:spacing w:before="100" w:beforeAutospacing="1" w:after="100" w:afterAutospacing="1" w:line="520" w:lineRule="exact"/>
        <w:ind w:firstLine="640" w:firstLineChars="200"/>
        <w:rPr>
          <w:rFonts w:ascii="仿宋_GB2312" w:hAnsi="宋体" w:eastAsia="仿宋_GB2312"/>
          <w:sz w:val="32"/>
          <w:szCs w:val="32"/>
          <w:lang w:eastAsia="zh-CN"/>
        </w:rPr>
      </w:pPr>
      <w:r>
        <w:rPr>
          <w:rFonts w:hint="eastAsia" w:ascii="仿宋_GB2312" w:hAnsi="宋体" w:eastAsia="仿宋_GB2312"/>
          <w:sz w:val="32"/>
          <w:szCs w:val="32"/>
          <w:lang w:eastAsia="zh-CN"/>
        </w:rPr>
        <w:t>按照《国务院第七次全国人口普查领导小组办公室关于做好各地普查试点工作的通知》（国人普办字〔2020〕8号）要求，结合深圳人口实际情况，制定本试点方案。</w:t>
      </w:r>
    </w:p>
    <w:p>
      <w:pPr>
        <w:spacing w:before="100" w:beforeAutospacing="1" w:after="100" w:afterAutospacing="1" w:line="520" w:lineRule="exact"/>
        <w:ind w:firstLine="640" w:firstLineChars="200"/>
        <w:rPr>
          <w:rFonts w:ascii="黑体" w:hAnsi="黑体" w:eastAsia="黑体"/>
          <w:sz w:val="32"/>
          <w:szCs w:val="32"/>
          <w:lang w:eastAsia="zh-CN"/>
        </w:rPr>
      </w:pPr>
      <w:r>
        <w:rPr>
          <w:rFonts w:hint="eastAsia" w:ascii="黑体" w:hAnsi="黑体" w:eastAsia="黑体"/>
          <w:sz w:val="32"/>
          <w:szCs w:val="32"/>
          <w:lang w:eastAsia="zh-CN"/>
        </w:rPr>
        <w:t>一、试点目的</w:t>
      </w:r>
    </w:p>
    <w:p>
      <w:pPr>
        <w:spacing w:before="100" w:beforeAutospacing="1" w:after="100" w:afterAutospacing="1" w:line="520" w:lineRule="exact"/>
        <w:ind w:firstLine="640" w:firstLineChars="200"/>
        <w:rPr>
          <w:rFonts w:ascii="仿宋_GB2312" w:hAnsi="宋体" w:eastAsia="仿宋_GB2312"/>
          <w:sz w:val="32"/>
          <w:szCs w:val="32"/>
          <w:lang w:eastAsia="zh-CN"/>
        </w:rPr>
      </w:pPr>
      <w:r>
        <w:rPr>
          <w:rFonts w:hint="eastAsia" w:ascii="仿宋_GB2312" w:hAnsi="宋体" w:eastAsia="仿宋_GB2312"/>
          <w:sz w:val="32"/>
          <w:szCs w:val="32"/>
          <w:lang w:eastAsia="zh-CN"/>
        </w:rPr>
        <w:t>通过开展综合试点，全面演练和熟悉第七次全国人口普查的工作流程，测试不同的工作组织模式，测算主体数据误差，尽可能地发现问题，暴露问题，积累经验，吸取教训，锻炼队伍，培育骨干，为正式普查奠定坚实的基础。</w:t>
      </w:r>
    </w:p>
    <w:p>
      <w:pPr>
        <w:spacing w:before="100" w:beforeAutospacing="1" w:after="100" w:afterAutospacing="1" w:line="520" w:lineRule="exact"/>
        <w:rPr>
          <w:rFonts w:ascii="黑体" w:hAnsi="黑体" w:eastAsia="黑体"/>
          <w:sz w:val="32"/>
          <w:szCs w:val="32"/>
          <w:lang w:eastAsia="zh-CN"/>
        </w:rPr>
      </w:pPr>
      <w:r>
        <w:rPr>
          <w:rFonts w:hint="eastAsia" w:ascii="黑体" w:hAnsi="黑体" w:eastAsia="黑体"/>
          <w:sz w:val="32"/>
          <w:szCs w:val="32"/>
          <w:lang w:eastAsia="zh-CN"/>
        </w:rPr>
        <w:t>二、试点范围</w:t>
      </w:r>
    </w:p>
    <w:p>
      <w:pPr>
        <w:spacing w:before="100" w:beforeAutospacing="1" w:after="100" w:afterAutospacing="1" w:line="520" w:lineRule="exact"/>
        <w:ind w:firstLine="640" w:firstLineChars="200"/>
        <w:rPr>
          <w:rFonts w:ascii="仿宋_GB2312" w:hAnsi="宋体" w:eastAsia="仿宋_GB2312"/>
          <w:sz w:val="32"/>
          <w:szCs w:val="32"/>
          <w:lang w:eastAsia="zh-CN"/>
        </w:rPr>
      </w:pPr>
      <w:r>
        <w:rPr>
          <w:rFonts w:hint="eastAsia" w:ascii="仿宋_GB2312" w:hAnsi="宋体" w:eastAsia="仿宋_GB2312"/>
          <w:sz w:val="32"/>
          <w:szCs w:val="32"/>
          <w:lang w:eastAsia="zh-CN"/>
        </w:rPr>
        <w:t>试点在龙华区龙华街道清华社区进行。人口规模约4万人，其中港澳台居民约350人，外籍人员约70人。</w:t>
      </w:r>
    </w:p>
    <w:p>
      <w:pPr>
        <w:spacing w:before="100" w:beforeAutospacing="1" w:after="100" w:afterAutospacing="1" w:line="520" w:lineRule="exact"/>
        <w:rPr>
          <w:rFonts w:ascii="黑体" w:hAnsi="黑体" w:eastAsia="黑体"/>
          <w:sz w:val="32"/>
          <w:szCs w:val="32"/>
          <w:lang w:eastAsia="zh-CN"/>
        </w:rPr>
      </w:pPr>
      <w:r>
        <w:rPr>
          <w:rFonts w:hint="eastAsia" w:ascii="黑体" w:hAnsi="黑体" w:eastAsia="黑体"/>
          <w:sz w:val="32"/>
          <w:szCs w:val="32"/>
          <w:lang w:eastAsia="zh-CN"/>
        </w:rPr>
        <w:t>三、标准时点</w:t>
      </w:r>
    </w:p>
    <w:p>
      <w:pPr>
        <w:spacing w:before="100" w:beforeAutospacing="1" w:after="100" w:afterAutospacing="1" w:line="520" w:lineRule="exact"/>
        <w:ind w:firstLine="640" w:firstLineChars="200"/>
        <w:rPr>
          <w:rFonts w:ascii="仿宋_GB2312" w:hAnsi="宋体" w:eastAsia="仿宋_GB2312"/>
          <w:sz w:val="32"/>
          <w:szCs w:val="32"/>
          <w:lang w:eastAsia="zh-CN"/>
        </w:rPr>
      </w:pPr>
      <w:r>
        <w:rPr>
          <w:rFonts w:hint="eastAsia" w:ascii="仿宋_GB2312" w:hAnsi="宋体" w:eastAsia="仿宋_GB2312"/>
          <w:sz w:val="32"/>
          <w:szCs w:val="32"/>
          <w:lang w:eastAsia="zh-CN"/>
        </w:rPr>
        <w:t>试点登记的标准时点为2020年7月1日零时。</w:t>
      </w:r>
    </w:p>
    <w:p>
      <w:pPr>
        <w:spacing w:before="100" w:beforeAutospacing="1" w:after="100" w:afterAutospacing="1" w:line="520" w:lineRule="exact"/>
        <w:rPr>
          <w:rFonts w:ascii="黑体" w:hAnsi="黑体" w:eastAsia="黑体"/>
          <w:sz w:val="32"/>
          <w:szCs w:val="32"/>
          <w:lang w:eastAsia="zh-CN"/>
        </w:rPr>
      </w:pPr>
      <w:r>
        <w:rPr>
          <w:rFonts w:hint="eastAsia" w:ascii="黑体" w:hAnsi="黑体" w:eastAsia="黑体"/>
          <w:sz w:val="32"/>
          <w:szCs w:val="32"/>
          <w:lang w:eastAsia="zh-CN"/>
        </w:rPr>
        <w:t>四、调查对象</w:t>
      </w:r>
    </w:p>
    <w:p>
      <w:pPr>
        <w:spacing w:before="100" w:beforeAutospacing="1" w:after="100" w:afterAutospacing="1" w:line="520" w:lineRule="exact"/>
        <w:ind w:firstLine="640" w:firstLineChars="200"/>
        <w:rPr>
          <w:rFonts w:ascii="仿宋_GB2312" w:hAnsi="宋体" w:eastAsia="仿宋_GB2312"/>
          <w:sz w:val="32"/>
          <w:szCs w:val="32"/>
          <w:lang w:eastAsia="zh-CN"/>
        </w:rPr>
      </w:pPr>
      <w:r>
        <w:rPr>
          <w:rFonts w:hint="eastAsia" w:ascii="仿宋_GB2312" w:hAnsi="宋体" w:eastAsia="仿宋_GB2312"/>
          <w:sz w:val="32"/>
          <w:szCs w:val="32"/>
          <w:lang w:eastAsia="zh-CN"/>
        </w:rPr>
        <w:t>调查对象为试点区域的全部人口（包括港澳台居民和外籍人员），不包括现役军人和武警。</w:t>
      </w:r>
    </w:p>
    <w:p>
      <w:pPr>
        <w:spacing w:before="100" w:beforeAutospacing="1" w:after="100" w:afterAutospacing="1" w:line="520" w:lineRule="exact"/>
        <w:ind w:firstLine="640" w:firstLineChars="200"/>
        <w:rPr>
          <w:rFonts w:ascii="仿宋_GB2312" w:hAnsi="宋体" w:eastAsia="仿宋_GB2312"/>
          <w:sz w:val="32"/>
          <w:szCs w:val="32"/>
          <w:lang w:eastAsia="zh-CN"/>
        </w:rPr>
      </w:pPr>
      <w:r>
        <w:rPr>
          <w:rFonts w:hint="eastAsia" w:ascii="仿宋_GB2312" w:hAnsi="宋体" w:eastAsia="仿宋_GB2312"/>
          <w:sz w:val="32"/>
          <w:szCs w:val="32"/>
          <w:lang w:eastAsia="zh-CN"/>
        </w:rPr>
        <w:t>调查以户为单位进行，在本户登记的人口包括：（1）调查时点居住本户的人；（2）户口在本户，调查时点未居住本户的人。</w:t>
      </w:r>
    </w:p>
    <w:p>
      <w:pPr>
        <w:spacing w:before="100" w:beforeAutospacing="1" w:after="100" w:afterAutospacing="1" w:line="520" w:lineRule="exact"/>
        <w:ind w:firstLine="640" w:firstLineChars="200"/>
        <w:rPr>
          <w:rFonts w:ascii="黑体" w:hAnsi="黑体" w:eastAsia="黑体"/>
          <w:sz w:val="32"/>
          <w:szCs w:val="32"/>
          <w:lang w:eastAsia="zh-CN"/>
        </w:rPr>
      </w:pPr>
      <w:r>
        <w:rPr>
          <w:rFonts w:hint="eastAsia" w:ascii="黑体" w:hAnsi="黑体" w:eastAsia="黑体"/>
          <w:sz w:val="32"/>
          <w:szCs w:val="32"/>
          <w:lang w:eastAsia="zh-CN"/>
        </w:rPr>
        <w:t>五、调查内容和普查表</w:t>
      </w:r>
    </w:p>
    <w:p>
      <w:pPr>
        <w:spacing w:before="100" w:beforeAutospacing="1" w:after="100" w:afterAutospacing="1" w:line="520" w:lineRule="exact"/>
        <w:ind w:firstLine="640" w:firstLineChars="200"/>
        <w:rPr>
          <w:rFonts w:ascii="仿宋_GB2312" w:hAnsi="宋体" w:eastAsia="仿宋_GB2312"/>
          <w:sz w:val="32"/>
          <w:szCs w:val="32"/>
          <w:lang w:eastAsia="zh-CN"/>
        </w:rPr>
      </w:pPr>
      <w:r>
        <w:rPr>
          <w:rFonts w:hint="eastAsia" w:ascii="仿宋_GB2312" w:hAnsi="宋体" w:eastAsia="仿宋_GB2312"/>
          <w:sz w:val="32"/>
          <w:szCs w:val="32"/>
          <w:lang w:eastAsia="zh-CN"/>
        </w:rPr>
        <w:t>调查主要内容包括：姓名、公民身份号码、性别、年龄、民族、受教育程度、行业、职业、迁移流动、婚姻生育、死亡、住房情况等。</w:t>
      </w:r>
    </w:p>
    <w:p>
      <w:pPr>
        <w:spacing w:before="100" w:beforeAutospacing="1" w:after="100" w:afterAutospacing="1" w:line="520" w:lineRule="exact"/>
        <w:ind w:firstLine="640" w:firstLineChars="200"/>
        <w:rPr>
          <w:rFonts w:ascii="仿宋_GB2312" w:hAnsi="宋体" w:eastAsia="仿宋_GB2312"/>
          <w:sz w:val="32"/>
          <w:szCs w:val="32"/>
          <w:lang w:eastAsia="zh-CN"/>
        </w:rPr>
      </w:pPr>
      <w:r>
        <w:rPr>
          <w:rFonts w:hint="eastAsia" w:ascii="仿宋_GB2312" w:hAnsi="宋体" w:eastAsia="仿宋_GB2312"/>
          <w:sz w:val="32"/>
          <w:szCs w:val="32"/>
          <w:lang w:eastAsia="zh-CN"/>
        </w:rPr>
        <w:t>根据不同的普查对象和普查内容，具体分为四种普查表。</w:t>
      </w:r>
    </w:p>
    <w:p>
      <w:pPr>
        <w:spacing w:before="100" w:beforeAutospacing="1" w:after="100" w:afterAutospacing="1" w:line="520" w:lineRule="exact"/>
        <w:ind w:firstLine="640" w:firstLineChars="200"/>
        <w:rPr>
          <w:rFonts w:ascii="仿宋_GB2312" w:hAnsi="宋体" w:eastAsia="仿宋_GB2312"/>
          <w:sz w:val="32"/>
          <w:szCs w:val="32"/>
          <w:lang w:eastAsia="zh-CN"/>
        </w:rPr>
      </w:pPr>
      <w:r>
        <w:rPr>
          <w:rFonts w:hint="eastAsia" w:ascii="仿宋_GB2312" w:hAnsi="宋体" w:eastAsia="仿宋_GB2312"/>
          <w:sz w:val="32"/>
          <w:szCs w:val="32"/>
          <w:lang w:eastAsia="zh-CN"/>
        </w:rPr>
        <w:t>（一）第七次全国人口普查短表。</w:t>
      </w:r>
    </w:p>
    <w:p>
      <w:pPr>
        <w:spacing w:before="100" w:beforeAutospacing="1" w:after="100" w:afterAutospacing="1" w:line="520" w:lineRule="exact"/>
        <w:ind w:firstLine="640" w:firstLineChars="200"/>
        <w:rPr>
          <w:rFonts w:ascii="仿宋_GB2312" w:hAnsi="宋体" w:eastAsia="仿宋_GB2312"/>
          <w:sz w:val="32"/>
          <w:szCs w:val="32"/>
          <w:lang w:eastAsia="zh-CN"/>
        </w:rPr>
      </w:pPr>
      <w:r>
        <w:rPr>
          <w:rFonts w:hint="eastAsia" w:ascii="仿宋_GB2312" w:hAnsi="宋体" w:eastAsia="仿宋_GB2312"/>
          <w:sz w:val="32"/>
          <w:szCs w:val="32"/>
          <w:lang w:eastAsia="zh-CN"/>
        </w:rPr>
        <w:t>普查短表包括反映人口基本状况的项目，由全部住户（不包括港澳台居民和外籍人员）填报。</w:t>
      </w:r>
    </w:p>
    <w:p>
      <w:pPr>
        <w:spacing w:before="100" w:beforeAutospacing="1" w:after="100" w:afterAutospacing="1" w:line="520" w:lineRule="exact"/>
        <w:ind w:firstLine="640" w:firstLineChars="200"/>
        <w:rPr>
          <w:rFonts w:ascii="仿宋_GB2312" w:hAnsi="宋体" w:eastAsia="仿宋_GB2312"/>
          <w:sz w:val="32"/>
          <w:szCs w:val="32"/>
          <w:lang w:eastAsia="zh-CN"/>
        </w:rPr>
      </w:pPr>
      <w:r>
        <w:rPr>
          <w:rFonts w:hint="eastAsia" w:ascii="仿宋_GB2312" w:hAnsi="宋体" w:eastAsia="仿宋_GB2312"/>
          <w:sz w:val="32"/>
          <w:szCs w:val="32"/>
          <w:lang w:eastAsia="zh-CN"/>
        </w:rPr>
        <w:t>（二）第七次全国人口普查长表。</w:t>
      </w:r>
    </w:p>
    <w:p>
      <w:pPr>
        <w:spacing w:before="100" w:beforeAutospacing="1" w:after="100" w:afterAutospacing="1" w:line="520" w:lineRule="exact"/>
        <w:ind w:firstLine="640" w:firstLineChars="200"/>
        <w:rPr>
          <w:rFonts w:ascii="仿宋_GB2312" w:hAnsi="宋体" w:eastAsia="仿宋_GB2312"/>
          <w:sz w:val="32"/>
          <w:szCs w:val="32"/>
          <w:lang w:eastAsia="zh-CN"/>
        </w:rPr>
      </w:pPr>
      <w:r>
        <w:rPr>
          <w:rFonts w:hint="eastAsia" w:ascii="仿宋_GB2312" w:hAnsi="宋体" w:eastAsia="仿宋_GB2312"/>
          <w:sz w:val="32"/>
          <w:szCs w:val="32"/>
          <w:lang w:eastAsia="zh-CN"/>
        </w:rPr>
        <w:t>普查长表包括所有短表项目和人口的经济活动、婚姻生育和住房等情况的项目，在全部住户中抽取10%的户（不包括港澳台居民和外籍人员）填报。</w:t>
      </w:r>
    </w:p>
    <w:p>
      <w:pPr>
        <w:spacing w:before="100" w:beforeAutospacing="1" w:after="100" w:afterAutospacing="1" w:line="520" w:lineRule="exact"/>
        <w:ind w:firstLine="640" w:firstLineChars="200"/>
        <w:rPr>
          <w:rFonts w:ascii="仿宋_GB2312" w:hAnsi="宋体" w:eastAsia="仿宋_GB2312"/>
          <w:sz w:val="32"/>
          <w:szCs w:val="32"/>
          <w:lang w:eastAsia="zh-CN"/>
        </w:rPr>
      </w:pPr>
      <w:r>
        <w:rPr>
          <w:rFonts w:hint="eastAsia" w:ascii="仿宋_GB2312" w:hAnsi="宋体" w:eastAsia="仿宋_GB2312"/>
          <w:sz w:val="32"/>
          <w:szCs w:val="32"/>
          <w:lang w:eastAsia="zh-CN"/>
        </w:rPr>
        <w:t>（三）第七次全国人口普查港澳台居民和外籍人员普查表。</w:t>
      </w:r>
    </w:p>
    <w:p>
      <w:pPr>
        <w:spacing w:before="100" w:beforeAutospacing="1" w:after="100" w:afterAutospacing="1" w:line="520" w:lineRule="exact"/>
        <w:ind w:firstLine="640" w:firstLineChars="200"/>
        <w:rPr>
          <w:rFonts w:ascii="仿宋_GB2312" w:hAnsi="宋体" w:eastAsia="仿宋_GB2312"/>
          <w:sz w:val="32"/>
          <w:szCs w:val="32"/>
          <w:lang w:eastAsia="zh-CN"/>
        </w:rPr>
      </w:pPr>
      <w:r>
        <w:rPr>
          <w:rFonts w:hint="eastAsia" w:ascii="仿宋_GB2312" w:hAnsi="宋体" w:eastAsia="仿宋_GB2312"/>
          <w:sz w:val="32"/>
          <w:szCs w:val="32"/>
          <w:lang w:eastAsia="zh-CN"/>
        </w:rPr>
        <w:t>港澳台居民和外籍人员普查表包括反映人口基本状况的项目以及入境目的、居住时间、身份或国籍、就业情况等项目，由在境内居住的港澳台居民和外籍人员填报。</w:t>
      </w:r>
    </w:p>
    <w:p>
      <w:pPr>
        <w:spacing w:before="100" w:beforeAutospacing="1" w:after="100" w:afterAutospacing="1" w:line="520" w:lineRule="exact"/>
        <w:ind w:firstLine="640" w:firstLineChars="200"/>
        <w:rPr>
          <w:rFonts w:ascii="仿宋_GB2312" w:hAnsi="宋体" w:eastAsia="仿宋_GB2312"/>
          <w:sz w:val="32"/>
          <w:szCs w:val="32"/>
          <w:lang w:eastAsia="zh-CN"/>
        </w:rPr>
      </w:pPr>
      <w:r>
        <w:rPr>
          <w:rFonts w:hint="eastAsia" w:ascii="仿宋_GB2312" w:hAnsi="宋体" w:eastAsia="仿宋_GB2312"/>
          <w:sz w:val="32"/>
          <w:szCs w:val="32"/>
          <w:lang w:eastAsia="zh-CN"/>
        </w:rPr>
        <w:t>（四）第七次全国人口普查死亡人口调查表。</w:t>
      </w:r>
    </w:p>
    <w:p>
      <w:pPr>
        <w:spacing w:before="100" w:beforeAutospacing="1" w:after="100" w:afterAutospacing="1" w:line="520" w:lineRule="exact"/>
        <w:ind w:firstLine="640" w:firstLineChars="200"/>
        <w:rPr>
          <w:rFonts w:ascii="仿宋_GB2312" w:hAnsi="宋体" w:eastAsia="仿宋_GB2312"/>
          <w:sz w:val="32"/>
          <w:szCs w:val="32"/>
          <w:lang w:eastAsia="zh-CN"/>
        </w:rPr>
      </w:pPr>
      <w:r>
        <w:rPr>
          <w:rFonts w:hint="eastAsia" w:ascii="仿宋_GB2312" w:hAnsi="宋体" w:eastAsia="仿宋_GB2312"/>
          <w:sz w:val="32"/>
          <w:szCs w:val="32"/>
          <w:lang w:eastAsia="zh-CN"/>
        </w:rPr>
        <w:t>死亡人口调查表包括死亡人口的基本信息，由2019年6月30日至2020年7月1日期间有死亡人口的户填报。</w:t>
      </w:r>
    </w:p>
    <w:p>
      <w:pPr>
        <w:spacing w:before="100" w:beforeAutospacing="1" w:after="100" w:afterAutospacing="1" w:line="520" w:lineRule="exact"/>
        <w:ind w:firstLine="640" w:firstLineChars="200"/>
        <w:rPr>
          <w:rFonts w:ascii="黑体" w:hAnsi="黑体" w:eastAsia="黑体"/>
          <w:sz w:val="32"/>
          <w:szCs w:val="32"/>
          <w:lang w:eastAsia="zh-CN"/>
        </w:rPr>
      </w:pPr>
      <w:r>
        <w:rPr>
          <w:rFonts w:hint="eastAsia" w:ascii="黑体" w:hAnsi="黑体" w:eastAsia="黑体"/>
          <w:sz w:val="32"/>
          <w:szCs w:val="32"/>
          <w:lang w:eastAsia="zh-CN"/>
        </w:rPr>
        <w:t>六、调查方法</w:t>
      </w:r>
    </w:p>
    <w:p>
      <w:pPr>
        <w:spacing w:before="100" w:beforeAutospacing="1" w:after="100" w:afterAutospacing="1" w:line="520" w:lineRule="exact"/>
        <w:ind w:firstLine="640" w:firstLineChars="200"/>
        <w:rPr>
          <w:rFonts w:ascii="仿宋_GB2312" w:hAnsi="宋体" w:eastAsia="仿宋_GB2312"/>
          <w:sz w:val="32"/>
          <w:szCs w:val="32"/>
          <w:lang w:eastAsia="zh-CN"/>
        </w:rPr>
      </w:pPr>
      <w:r>
        <w:rPr>
          <w:rFonts w:hint="eastAsia" w:ascii="仿宋_GB2312" w:hAnsi="宋体" w:eastAsia="仿宋_GB2312"/>
          <w:sz w:val="32"/>
          <w:szCs w:val="32"/>
          <w:lang w:eastAsia="zh-CN"/>
        </w:rPr>
        <w:t>试点调查采用按现住地登记的原则，每个人必须在现住地进行登记。调查对象不在户口登记地居住的，户口登记地要登记相应信息。</w:t>
      </w:r>
    </w:p>
    <w:p>
      <w:pPr>
        <w:spacing w:before="100" w:beforeAutospacing="1" w:after="100" w:afterAutospacing="1" w:line="520" w:lineRule="exact"/>
        <w:ind w:firstLine="640" w:firstLineChars="200"/>
        <w:rPr>
          <w:rFonts w:ascii="仿宋_GB2312" w:hAnsi="宋体" w:eastAsia="仿宋_GB2312"/>
          <w:sz w:val="32"/>
          <w:szCs w:val="32"/>
          <w:lang w:eastAsia="zh-CN"/>
        </w:rPr>
      </w:pPr>
      <w:r>
        <w:rPr>
          <w:rFonts w:hint="eastAsia" w:ascii="仿宋_GB2312" w:hAnsi="宋体" w:eastAsia="仿宋_GB2312"/>
          <w:sz w:val="32"/>
          <w:szCs w:val="32"/>
          <w:lang w:eastAsia="zh-CN"/>
        </w:rPr>
        <w:t>调查登记采用调查员入户询问、当场填报，或由调查对象自主填报等方式进行，或由调查对象填写纸质调查表、调查员填报等方式进行。</w:t>
      </w:r>
    </w:p>
    <w:p>
      <w:pPr>
        <w:spacing w:before="100" w:beforeAutospacing="1" w:after="100" w:afterAutospacing="1" w:line="520" w:lineRule="exact"/>
        <w:ind w:firstLine="640" w:firstLineChars="200"/>
        <w:rPr>
          <w:rFonts w:ascii="仿宋_GB2312" w:hAnsi="宋体" w:eastAsia="仿宋_GB2312"/>
          <w:sz w:val="32"/>
          <w:szCs w:val="32"/>
          <w:lang w:eastAsia="zh-CN"/>
        </w:rPr>
      </w:pPr>
      <w:r>
        <w:rPr>
          <w:rFonts w:hint="eastAsia" w:ascii="仿宋_GB2312" w:hAnsi="宋体" w:eastAsia="仿宋_GB2312"/>
          <w:sz w:val="32"/>
          <w:szCs w:val="32"/>
          <w:lang w:eastAsia="zh-CN"/>
        </w:rPr>
        <w:t>数据采集采用电子化的方式。采取调查员使用电子采集设备登记调查对象信息并联网实时上报，或由调查员使用电子采集设备录入调查对象填报的纸质调查表，或由调查对象通过互联网自主填报等方式进行。</w:t>
      </w:r>
    </w:p>
    <w:p>
      <w:pPr>
        <w:spacing w:before="100" w:beforeAutospacing="1" w:after="100" w:afterAutospacing="1" w:line="520" w:lineRule="exact"/>
        <w:ind w:firstLine="640" w:firstLineChars="200"/>
        <w:rPr>
          <w:rFonts w:ascii="黑体" w:hAnsi="黑体" w:eastAsia="黑体"/>
          <w:sz w:val="32"/>
          <w:szCs w:val="32"/>
          <w:lang w:eastAsia="zh-CN"/>
        </w:rPr>
      </w:pPr>
      <w:r>
        <w:rPr>
          <w:rFonts w:hint="eastAsia" w:ascii="黑体" w:hAnsi="黑体" w:eastAsia="黑体"/>
          <w:sz w:val="32"/>
          <w:szCs w:val="32"/>
          <w:lang w:eastAsia="zh-CN"/>
        </w:rPr>
        <w:t>七、组织实施</w:t>
      </w:r>
    </w:p>
    <w:p>
      <w:pPr>
        <w:spacing w:before="100" w:beforeAutospacing="1" w:after="100" w:afterAutospacing="1" w:line="520" w:lineRule="exact"/>
        <w:ind w:firstLine="640" w:firstLineChars="200"/>
        <w:rPr>
          <w:rFonts w:ascii="仿宋_GB2312" w:hAnsi="宋体" w:eastAsia="仿宋_GB2312"/>
          <w:sz w:val="32"/>
          <w:szCs w:val="32"/>
          <w:lang w:eastAsia="zh-CN"/>
        </w:rPr>
      </w:pPr>
      <w:r>
        <w:rPr>
          <w:rFonts w:hint="eastAsia" w:ascii="仿宋_GB2312" w:hAnsi="宋体" w:eastAsia="仿宋_GB2312"/>
          <w:sz w:val="32"/>
          <w:szCs w:val="32"/>
          <w:lang w:eastAsia="zh-CN"/>
        </w:rPr>
        <w:t>（一）组织领导。由市人普办、试点所在区人口普查领导小组及市有关成员单位共同组成试点领导机构，负责综合试点的组织领导工作。全市其它各区派员全程参与，共同完成调查工作任务。</w:t>
      </w:r>
    </w:p>
    <w:p>
      <w:pPr>
        <w:spacing w:before="100" w:beforeAutospacing="1" w:after="100" w:afterAutospacing="1" w:line="520" w:lineRule="exact"/>
        <w:ind w:firstLine="640" w:firstLineChars="200"/>
        <w:rPr>
          <w:rFonts w:ascii="仿宋_GB2312" w:hAnsi="宋体" w:eastAsia="仿宋_GB2312"/>
          <w:sz w:val="32"/>
          <w:szCs w:val="32"/>
          <w:lang w:eastAsia="zh-CN"/>
        </w:rPr>
      </w:pPr>
      <w:r>
        <w:rPr>
          <w:rFonts w:hint="eastAsia" w:ascii="仿宋_GB2312" w:hAnsi="宋体" w:eastAsia="仿宋_GB2312"/>
          <w:sz w:val="32"/>
          <w:szCs w:val="32"/>
          <w:lang w:eastAsia="zh-CN"/>
        </w:rPr>
        <w:t>（二）调查模式。按区分片包干模式进行，即每个区负责完成指定的区域范围内的人口普查所有工作任务。每个包干区域分为两类：一部分普查小区单纯由区域内网格员全部负责完成；另一部分普查小区由各区人普办自行组织力量负责完成。</w:t>
      </w:r>
    </w:p>
    <w:p>
      <w:pPr>
        <w:spacing w:before="100" w:beforeAutospacing="1" w:after="100" w:afterAutospacing="1" w:line="520" w:lineRule="exact"/>
        <w:ind w:firstLine="640" w:firstLineChars="200"/>
        <w:rPr>
          <w:rFonts w:ascii="仿宋_GB2312" w:hAnsi="宋体" w:eastAsia="仿宋_GB2312"/>
          <w:sz w:val="32"/>
          <w:szCs w:val="32"/>
          <w:lang w:eastAsia="zh-CN"/>
        </w:rPr>
      </w:pPr>
      <w:r>
        <w:rPr>
          <w:rFonts w:hint="eastAsia" w:ascii="仿宋_GB2312" w:hAnsi="宋体" w:eastAsia="仿宋_GB2312"/>
          <w:sz w:val="32"/>
          <w:szCs w:val="32"/>
          <w:lang w:eastAsia="zh-CN"/>
        </w:rPr>
        <w:t>（三）调查员选调。调查员选调分两部分，一部分由试点所在区、街道自行选聘；另一部分由试点区外的其它各区选派业务骨干全程参与试点工作。其中，市七人普“百人讲师团”所有成员全程参与试点工作。</w:t>
      </w:r>
    </w:p>
    <w:p>
      <w:pPr>
        <w:spacing w:before="100" w:beforeAutospacing="1" w:after="100" w:afterAutospacing="1" w:line="520" w:lineRule="exact"/>
        <w:ind w:firstLine="640" w:firstLineChars="200"/>
        <w:rPr>
          <w:rFonts w:ascii="仿宋_GB2312" w:hAnsi="宋体" w:eastAsia="仿宋_GB2312"/>
          <w:sz w:val="32"/>
          <w:szCs w:val="32"/>
          <w:lang w:eastAsia="zh-CN"/>
        </w:rPr>
      </w:pPr>
      <w:r>
        <w:rPr>
          <w:rFonts w:hint="eastAsia" w:ascii="仿宋_GB2312" w:hAnsi="宋体" w:eastAsia="仿宋_GB2312"/>
          <w:sz w:val="32"/>
          <w:szCs w:val="32"/>
          <w:lang w:eastAsia="zh-CN"/>
        </w:rPr>
        <w:t>（四）调查员培训。由深圳市统计局负责统一培训；培训地点设在龙华区龙华街道清华社区。</w:t>
      </w:r>
    </w:p>
    <w:p>
      <w:pPr>
        <w:spacing w:before="100" w:beforeAutospacing="1" w:after="100" w:afterAutospacing="1" w:line="520" w:lineRule="exact"/>
        <w:ind w:firstLine="640" w:firstLineChars="200"/>
        <w:rPr>
          <w:rFonts w:ascii="仿宋_GB2312" w:hAnsi="宋体" w:eastAsia="仿宋_GB2312"/>
          <w:sz w:val="32"/>
          <w:szCs w:val="32"/>
          <w:lang w:eastAsia="zh-CN"/>
        </w:rPr>
      </w:pPr>
      <w:r>
        <w:rPr>
          <w:rFonts w:hint="eastAsia" w:ascii="仿宋_GB2312" w:hAnsi="宋体" w:eastAsia="仿宋_GB2312"/>
          <w:sz w:val="32"/>
          <w:szCs w:val="32"/>
          <w:lang w:eastAsia="zh-CN"/>
        </w:rPr>
        <w:t>（五）宣传动员。试点区域内要充分利用各种方式宣传试点工作的意义和要求，广泛动员和组织各方力量支持、参与试点。</w:t>
      </w:r>
    </w:p>
    <w:p>
      <w:pPr>
        <w:spacing w:before="100" w:beforeAutospacing="1" w:after="100" w:afterAutospacing="1" w:line="520" w:lineRule="exact"/>
        <w:ind w:firstLine="640" w:firstLineChars="200"/>
        <w:rPr>
          <w:rFonts w:ascii="黑体" w:hAnsi="黑体" w:eastAsia="黑体"/>
          <w:sz w:val="32"/>
          <w:szCs w:val="32"/>
          <w:lang w:eastAsia="zh-CN"/>
        </w:rPr>
      </w:pPr>
      <w:r>
        <w:rPr>
          <w:rFonts w:hint="eastAsia" w:ascii="黑体" w:hAnsi="黑体" w:eastAsia="黑体"/>
          <w:sz w:val="32"/>
          <w:szCs w:val="32"/>
          <w:lang w:eastAsia="zh-CN"/>
        </w:rPr>
        <w:t>八、主要工作时间安排</w:t>
      </w:r>
    </w:p>
    <w:p>
      <w:pPr>
        <w:spacing w:before="100" w:beforeAutospacing="1" w:after="100" w:afterAutospacing="1" w:line="520" w:lineRule="exact"/>
        <w:ind w:firstLine="643" w:firstLineChars="200"/>
        <w:rPr>
          <w:rFonts w:ascii="仿宋_GB2312" w:hAnsi="宋体" w:eastAsia="仿宋_GB2312"/>
          <w:sz w:val="32"/>
          <w:szCs w:val="32"/>
          <w:lang w:eastAsia="zh-CN"/>
        </w:rPr>
      </w:pPr>
      <w:r>
        <w:rPr>
          <w:rFonts w:hint="eastAsia" w:ascii="仿宋_GB2312" w:hAnsi="宋体" w:eastAsia="仿宋_GB2312"/>
          <w:b/>
          <w:sz w:val="32"/>
          <w:szCs w:val="32"/>
          <w:lang w:eastAsia="zh-CN"/>
        </w:rPr>
        <w:t>（一）方案制定。</w:t>
      </w:r>
      <w:r>
        <w:rPr>
          <w:rFonts w:hint="eastAsia" w:ascii="仿宋_GB2312" w:hAnsi="宋体" w:eastAsia="仿宋_GB2312"/>
          <w:sz w:val="32"/>
          <w:szCs w:val="32"/>
          <w:lang w:eastAsia="zh-CN"/>
        </w:rPr>
        <w:t>6月中旬前，完成试点方案制定工作。</w:t>
      </w:r>
    </w:p>
    <w:p>
      <w:pPr>
        <w:spacing w:before="100" w:beforeAutospacing="1" w:after="100" w:afterAutospacing="1" w:line="520" w:lineRule="exact"/>
        <w:ind w:firstLine="643" w:firstLineChars="200"/>
        <w:rPr>
          <w:rFonts w:ascii="仿宋_GB2312" w:hAnsi="宋体" w:eastAsia="仿宋_GB2312"/>
          <w:sz w:val="32"/>
          <w:szCs w:val="32"/>
          <w:lang w:eastAsia="zh-CN"/>
        </w:rPr>
      </w:pPr>
      <w:r>
        <w:rPr>
          <w:rFonts w:hint="eastAsia" w:ascii="仿宋_GB2312" w:hAnsi="宋体" w:eastAsia="仿宋_GB2312"/>
          <w:b/>
          <w:sz w:val="32"/>
          <w:szCs w:val="32"/>
          <w:lang w:eastAsia="zh-CN"/>
        </w:rPr>
        <w:t>（二）工作布置。</w:t>
      </w:r>
      <w:r>
        <w:rPr>
          <w:rFonts w:hint="eastAsia" w:ascii="仿宋_GB2312" w:hAnsi="宋体" w:eastAsia="仿宋_GB2312"/>
          <w:sz w:val="32"/>
          <w:szCs w:val="32"/>
          <w:lang w:eastAsia="zh-CN"/>
        </w:rPr>
        <w:t>6月中旬前，成立普查试点领导机构，并进行工作布置。</w:t>
      </w:r>
    </w:p>
    <w:p>
      <w:pPr>
        <w:spacing w:before="100" w:beforeAutospacing="1" w:after="100" w:afterAutospacing="1" w:line="520" w:lineRule="exact"/>
        <w:ind w:firstLine="643" w:firstLineChars="200"/>
        <w:rPr>
          <w:rFonts w:ascii="仿宋_GB2312" w:hAnsi="宋体" w:eastAsia="仿宋_GB2312"/>
          <w:sz w:val="32"/>
          <w:szCs w:val="32"/>
          <w:lang w:eastAsia="zh-CN"/>
        </w:rPr>
      </w:pPr>
      <w:r>
        <w:rPr>
          <w:rFonts w:hint="eastAsia" w:ascii="仿宋_GB2312" w:hAnsi="宋体" w:eastAsia="仿宋_GB2312"/>
          <w:b/>
          <w:sz w:val="32"/>
          <w:szCs w:val="32"/>
          <w:lang w:eastAsia="zh-CN"/>
        </w:rPr>
        <w:t>（三）户口整顿。</w:t>
      </w:r>
      <w:r>
        <w:rPr>
          <w:rFonts w:hint="eastAsia" w:ascii="仿宋_GB2312" w:hAnsi="宋体" w:eastAsia="仿宋_GB2312"/>
          <w:sz w:val="32"/>
          <w:szCs w:val="32"/>
          <w:lang w:eastAsia="zh-CN"/>
        </w:rPr>
        <w:t>6月中旬前，完成户口整顿工作。户口整顿工作由试点领导机构统一领导，具体由试点地区公安部门组织实施。</w:t>
      </w:r>
    </w:p>
    <w:p>
      <w:pPr>
        <w:spacing w:before="100" w:beforeAutospacing="1" w:after="100" w:afterAutospacing="1" w:line="520" w:lineRule="exact"/>
        <w:ind w:firstLine="643" w:firstLineChars="200"/>
        <w:rPr>
          <w:rFonts w:ascii="仿宋_GB2312" w:hAnsi="宋体" w:eastAsia="仿宋_GB2312"/>
          <w:sz w:val="32"/>
          <w:szCs w:val="32"/>
          <w:lang w:eastAsia="zh-CN"/>
        </w:rPr>
      </w:pPr>
      <w:r>
        <w:rPr>
          <w:rFonts w:hint="eastAsia" w:ascii="仿宋_GB2312" w:hAnsi="宋体" w:eastAsia="仿宋_GB2312"/>
          <w:b/>
          <w:sz w:val="32"/>
          <w:szCs w:val="32"/>
          <w:lang w:eastAsia="zh-CN"/>
        </w:rPr>
        <w:t>（四）区域划分。</w:t>
      </w:r>
      <w:r>
        <w:rPr>
          <w:rFonts w:hint="eastAsia" w:ascii="仿宋_GB2312" w:hAnsi="宋体" w:eastAsia="仿宋_GB2312"/>
          <w:sz w:val="32"/>
          <w:szCs w:val="32"/>
          <w:lang w:eastAsia="zh-CN"/>
        </w:rPr>
        <w:t>6月中旬前，核实试点区域村（居）委会边界，完成建筑物标绘和调查小区划分工作。</w:t>
      </w:r>
    </w:p>
    <w:p>
      <w:pPr>
        <w:spacing w:before="100" w:beforeAutospacing="1" w:after="100" w:afterAutospacing="1" w:line="520" w:lineRule="exact"/>
        <w:ind w:firstLine="643" w:firstLineChars="200"/>
        <w:rPr>
          <w:rFonts w:ascii="仿宋_GB2312" w:hAnsi="宋体" w:eastAsia="仿宋_GB2312"/>
          <w:sz w:val="32"/>
          <w:szCs w:val="32"/>
          <w:lang w:eastAsia="zh-CN"/>
        </w:rPr>
      </w:pPr>
      <w:r>
        <w:rPr>
          <w:rFonts w:hint="eastAsia" w:ascii="仿宋_GB2312" w:hAnsi="宋体" w:eastAsia="仿宋_GB2312"/>
          <w:b/>
          <w:sz w:val="32"/>
          <w:szCs w:val="32"/>
          <w:lang w:eastAsia="zh-CN"/>
        </w:rPr>
        <w:t>（五）资料整理。</w:t>
      </w:r>
      <w:r>
        <w:rPr>
          <w:rFonts w:hint="eastAsia" w:ascii="仿宋_GB2312" w:hAnsi="宋体" w:eastAsia="仿宋_GB2312"/>
          <w:sz w:val="32"/>
          <w:szCs w:val="32"/>
          <w:lang w:eastAsia="zh-CN"/>
        </w:rPr>
        <w:t>6月中旬前，按调查小区整理户口整顿资料和部门相关资料。</w:t>
      </w:r>
    </w:p>
    <w:p>
      <w:pPr>
        <w:spacing w:before="100" w:beforeAutospacing="1" w:after="100" w:afterAutospacing="1" w:line="520" w:lineRule="exact"/>
        <w:ind w:firstLine="643" w:firstLineChars="200"/>
        <w:rPr>
          <w:rFonts w:ascii="仿宋_GB2312" w:hAnsi="宋体" w:eastAsia="仿宋_GB2312"/>
          <w:sz w:val="32"/>
          <w:szCs w:val="32"/>
          <w:lang w:eastAsia="zh-CN"/>
        </w:rPr>
      </w:pPr>
      <w:r>
        <w:rPr>
          <w:rFonts w:hint="eastAsia" w:ascii="仿宋_GB2312" w:hAnsi="宋体" w:eastAsia="仿宋_GB2312"/>
          <w:b/>
          <w:sz w:val="32"/>
          <w:szCs w:val="32"/>
          <w:lang w:eastAsia="zh-CN"/>
        </w:rPr>
        <w:t>（六）物资准备。</w:t>
      </w:r>
      <w:r>
        <w:rPr>
          <w:rFonts w:hint="eastAsia" w:ascii="仿宋_GB2312" w:hAnsi="宋体" w:eastAsia="仿宋_GB2312"/>
          <w:sz w:val="32"/>
          <w:szCs w:val="32"/>
          <w:lang w:eastAsia="zh-CN"/>
        </w:rPr>
        <w:t>6月中旬前，完成各种物资准备工作。</w:t>
      </w:r>
    </w:p>
    <w:p>
      <w:pPr>
        <w:spacing w:before="100" w:beforeAutospacing="1" w:after="100" w:afterAutospacing="1" w:line="520" w:lineRule="exact"/>
        <w:ind w:firstLine="643" w:firstLineChars="200"/>
        <w:rPr>
          <w:rFonts w:ascii="仿宋_GB2312" w:hAnsi="宋体" w:eastAsia="仿宋_GB2312"/>
          <w:sz w:val="32"/>
          <w:szCs w:val="32"/>
          <w:lang w:eastAsia="zh-CN"/>
        </w:rPr>
      </w:pPr>
      <w:r>
        <w:rPr>
          <w:rFonts w:hint="eastAsia" w:ascii="仿宋_GB2312" w:hAnsi="宋体" w:eastAsia="仿宋_GB2312"/>
          <w:b/>
          <w:sz w:val="32"/>
          <w:szCs w:val="32"/>
          <w:lang w:eastAsia="zh-CN"/>
        </w:rPr>
        <w:t>（七）程序调试。</w:t>
      </w:r>
      <w:r>
        <w:rPr>
          <w:rFonts w:hint="eastAsia" w:ascii="仿宋_GB2312" w:hAnsi="宋体" w:eastAsia="仿宋_GB2312"/>
          <w:sz w:val="32"/>
          <w:szCs w:val="32"/>
          <w:lang w:eastAsia="zh-CN"/>
        </w:rPr>
        <w:t>6月中旬前完成试点数据采集程序的调试；</w:t>
      </w:r>
    </w:p>
    <w:p>
      <w:pPr>
        <w:spacing w:before="100" w:beforeAutospacing="1" w:after="100" w:afterAutospacing="1" w:line="520" w:lineRule="exact"/>
        <w:ind w:firstLine="643" w:firstLineChars="200"/>
        <w:rPr>
          <w:rFonts w:ascii="仿宋_GB2312" w:hAnsi="宋体" w:eastAsia="仿宋_GB2312"/>
          <w:sz w:val="32"/>
          <w:szCs w:val="32"/>
          <w:lang w:eastAsia="zh-CN"/>
        </w:rPr>
      </w:pPr>
      <w:r>
        <w:rPr>
          <w:rFonts w:hint="eastAsia" w:ascii="仿宋_GB2312" w:hAnsi="宋体" w:eastAsia="仿宋_GB2312"/>
          <w:b/>
          <w:sz w:val="32"/>
          <w:szCs w:val="32"/>
          <w:lang w:eastAsia="zh-CN"/>
        </w:rPr>
        <w:t>（八）宣传发动。</w:t>
      </w:r>
      <w:r>
        <w:rPr>
          <w:rFonts w:hint="eastAsia" w:ascii="仿宋_GB2312" w:hAnsi="宋体" w:eastAsia="仿宋_GB2312"/>
          <w:sz w:val="32"/>
          <w:szCs w:val="32"/>
          <w:lang w:eastAsia="zh-CN"/>
        </w:rPr>
        <w:t>6月中旬在试点区域开展宣传发动工作；</w:t>
      </w:r>
    </w:p>
    <w:p>
      <w:pPr>
        <w:spacing w:before="100" w:beforeAutospacing="1" w:after="100" w:afterAutospacing="1" w:line="520" w:lineRule="exact"/>
        <w:ind w:firstLine="643" w:firstLineChars="200"/>
        <w:rPr>
          <w:rFonts w:ascii="仿宋_GB2312" w:hAnsi="宋体" w:eastAsia="仿宋_GB2312"/>
          <w:sz w:val="32"/>
          <w:szCs w:val="32"/>
          <w:lang w:eastAsia="zh-CN"/>
        </w:rPr>
      </w:pPr>
      <w:r>
        <w:rPr>
          <w:rFonts w:hint="eastAsia" w:ascii="仿宋_GB2312" w:hAnsi="宋体" w:eastAsia="仿宋_GB2312"/>
          <w:b/>
          <w:sz w:val="32"/>
          <w:szCs w:val="32"/>
          <w:lang w:eastAsia="zh-CN"/>
        </w:rPr>
        <w:t>（九）选聘与培训。</w:t>
      </w:r>
      <w:r>
        <w:rPr>
          <w:rFonts w:hint="eastAsia" w:ascii="仿宋_GB2312" w:hAnsi="宋体" w:eastAsia="仿宋_GB2312"/>
          <w:sz w:val="32"/>
          <w:szCs w:val="32"/>
          <w:lang w:eastAsia="zh-CN"/>
        </w:rPr>
        <w:t>6月20日前完成调查指导员和调查员的选聘工作，6月25日前完成培训工作。</w:t>
      </w:r>
    </w:p>
    <w:p>
      <w:pPr>
        <w:spacing w:before="100" w:beforeAutospacing="1" w:after="100" w:afterAutospacing="1" w:line="520" w:lineRule="exact"/>
        <w:ind w:firstLine="643" w:firstLineChars="200"/>
        <w:rPr>
          <w:rFonts w:ascii="仿宋_GB2312" w:hAnsi="宋体" w:eastAsia="仿宋_GB2312"/>
          <w:sz w:val="32"/>
          <w:szCs w:val="32"/>
          <w:lang w:eastAsia="zh-CN"/>
        </w:rPr>
      </w:pPr>
      <w:r>
        <w:rPr>
          <w:rFonts w:hint="eastAsia" w:ascii="仿宋_GB2312" w:hAnsi="宋体" w:eastAsia="仿宋_GB2312"/>
          <w:b/>
          <w:sz w:val="32"/>
          <w:szCs w:val="32"/>
          <w:lang w:eastAsia="zh-CN"/>
        </w:rPr>
        <w:t>（十）摸底工作。</w:t>
      </w:r>
      <w:r>
        <w:rPr>
          <w:rFonts w:hint="eastAsia" w:ascii="仿宋_GB2312" w:hAnsi="宋体" w:eastAsia="仿宋_GB2312"/>
          <w:sz w:val="32"/>
          <w:szCs w:val="32"/>
          <w:lang w:eastAsia="zh-CN"/>
        </w:rPr>
        <w:t>6月26—30日，绘制《调查小区图》，编制《户主姓名底册》，根据住户意愿确定并开始自主填报。6月30日完成摸底数据上报工作。</w:t>
      </w:r>
    </w:p>
    <w:p>
      <w:pPr>
        <w:spacing w:before="100" w:beforeAutospacing="1" w:after="100" w:afterAutospacing="1" w:line="520" w:lineRule="exact"/>
        <w:ind w:firstLine="643" w:firstLineChars="200"/>
        <w:rPr>
          <w:rFonts w:ascii="仿宋_GB2312" w:hAnsi="宋体" w:eastAsia="仿宋_GB2312"/>
          <w:sz w:val="32"/>
          <w:szCs w:val="32"/>
          <w:lang w:eastAsia="zh-CN"/>
        </w:rPr>
      </w:pPr>
      <w:r>
        <w:rPr>
          <w:rFonts w:hint="eastAsia" w:ascii="仿宋_GB2312" w:hAnsi="宋体" w:eastAsia="仿宋_GB2312"/>
          <w:b/>
          <w:sz w:val="32"/>
          <w:szCs w:val="32"/>
          <w:lang w:eastAsia="zh-CN"/>
        </w:rPr>
        <w:t>（十一）短表登记。</w:t>
      </w:r>
      <w:r>
        <w:rPr>
          <w:rFonts w:hint="eastAsia" w:ascii="仿宋_GB2312" w:hAnsi="宋体" w:eastAsia="仿宋_GB2312"/>
          <w:sz w:val="32"/>
          <w:szCs w:val="32"/>
          <w:lang w:eastAsia="zh-CN"/>
        </w:rPr>
        <w:t>7月1—7日，调查员入户登记，自主填报户需于7月5日前完成数据上报，对于没有完成自主填报的住户，调查员于7月5日起开始入户登记。</w:t>
      </w:r>
    </w:p>
    <w:p>
      <w:pPr>
        <w:spacing w:before="100" w:beforeAutospacing="1" w:after="100" w:afterAutospacing="1" w:line="520" w:lineRule="exact"/>
        <w:ind w:firstLine="643" w:firstLineChars="200"/>
        <w:rPr>
          <w:rFonts w:ascii="仿宋_GB2312" w:hAnsi="宋体" w:eastAsia="仿宋_GB2312"/>
          <w:sz w:val="32"/>
          <w:szCs w:val="32"/>
          <w:lang w:eastAsia="zh-CN"/>
        </w:rPr>
      </w:pPr>
      <w:r>
        <w:rPr>
          <w:rFonts w:hint="eastAsia" w:ascii="仿宋_GB2312" w:hAnsi="宋体" w:eastAsia="仿宋_GB2312"/>
          <w:b/>
          <w:sz w:val="32"/>
          <w:szCs w:val="32"/>
          <w:lang w:eastAsia="zh-CN"/>
        </w:rPr>
        <w:t>（十二）长表抽样、登记。</w:t>
      </w:r>
      <w:r>
        <w:rPr>
          <w:rFonts w:hint="eastAsia" w:ascii="仿宋_GB2312" w:hAnsi="宋体" w:eastAsia="仿宋_GB2312"/>
          <w:sz w:val="32"/>
          <w:szCs w:val="32"/>
          <w:lang w:eastAsia="zh-CN"/>
        </w:rPr>
        <w:t>7月8—10日，调查指导员根据平台推送的长表抽中户入户登记长表。</w:t>
      </w:r>
    </w:p>
    <w:p>
      <w:pPr>
        <w:spacing w:before="100" w:beforeAutospacing="1" w:after="100" w:afterAutospacing="1" w:line="520" w:lineRule="exact"/>
        <w:ind w:firstLine="643" w:firstLineChars="200"/>
        <w:rPr>
          <w:rFonts w:ascii="仿宋_GB2312" w:hAnsi="宋体" w:eastAsia="仿宋_GB2312"/>
          <w:sz w:val="32"/>
          <w:szCs w:val="32"/>
          <w:lang w:eastAsia="zh-CN"/>
        </w:rPr>
      </w:pPr>
      <w:r>
        <w:rPr>
          <w:rFonts w:hint="eastAsia" w:ascii="仿宋_GB2312" w:hAnsi="宋体" w:eastAsia="仿宋_GB2312"/>
          <w:b/>
          <w:sz w:val="32"/>
          <w:szCs w:val="32"/>
          <w:lang w:eastAsia="zh-CN"/>
        </w:rPr>
        <w:t>（十三）比对复查。</w:t>
      </w:r>
      <w:r>
        <w:rPr>
          <w:rFonts w:hint="eastAsia" w:ascii="仿宋_GB2312" w:hAnsi="宋体" w:eastAsia="仿宋_GB2312"/>
          <w:sz w:val="32"/>
          <w:szCs w:val="32"/>
          <w:lang w:eastAsia="zh-CN"/>
        </w:rPr>
        <w:t>7月8—10日，调查指导员、调查员根据网格行政数据等平台反馈信息，进行现场核实。</w:t>
      </w:r>
    </w:p>
    <w:p>
      <w:pPr>
        <w:spacing w:before="100" w:beforeAutospacing="1" w:after="100" w:afterAutospacing="1" w:line="520" w:lineRule="exact"/>
        <w:ind w:firstLine="643" w:firstLineChars="200"/>
        <w:rPr>
          <w:rFonts w:ascii="仿宋_GB2312" w:hAnsi="宋体" w:eastAsia="仿宋_GB2312"/>
          <w:sz w:val="32"/>
          <w:szCs w:val="32"/>
          <w:lang w:eastAsia="zh-CN"/>
        </w:rPr>
      </w:pPr>
      <w:r>
        <w:rPr>
          <w:rFonts w:hint="eastAsia" w:ascii="仿宋_GB2312" w:hAnsi="宋体" w:eastAsia="仿宋_GB2312"/>
          <w:b/>
          <w:sz w:val="32"/>
          <w:szCs w:val="32"/>
          <w:lang w:eastAsia="zh-CN"/>
        </w:rPr>
        <w:t>（十四）编码。</w:t>
      </w:r>
      <w:r>
        <w:rPr>
          <w:rFonts w:hint="eastAsia" w:ascii="仿宋_GB2312" w:hAnsi="宋体" w:eastAsia="仿宋_GB2312"/>
          <w:sz w:val="32"/>
          <w:szCs w:val="32"/>
          <w:lang w:eastAsia="zh-CN"/>
        </w:rPr>
        <w:t>7月11日，进行编码员培训和编码工作。</w:t>
      </w:r>
    </w:p>
    <w:p>
      <w:pPr>
        <w:spacing w:before="100" w:beforeAutospacing="1" w:after="100" w:afterAutospacing="1" w:line="520" w:lineRule="exact"/>
        <w:ind w:firstLine="643" w:firstLineChars="200"/>
        <w:rPr>
          <w:rFonts w:ascii="仿宋_GB2312" w:hAnsi="宋体" w:eastAsia="仿宋_GB2312"/>
          <w:sz w:val="32"/>
          <w:szCs w:val="32"/>
          <w:lang w:eastAsia="zh-CN"/>
        </w:rPr>
      </w:pPr>
      <w:r>
        <w:rPr>
          <w:rFonts w:hint="eastAsia" w:ascii="仿宋_GB2312" w:hAnsi="宋体" w:eastAsia="仿宋_GB2312"/>
          <w:b/>
          <w:sz w:val="32"/>
          <w:szCs w:val="32"/>
          <w:lang w:eastAsia="zh-CN"/>
        </w:rPr>
        <w:t>（十五）质量控制和验收。</w:t>
      </w:r>
      <w:r>
        <w:rPr>
          <w:rFonts w:hint="eastAsia" w:ascii="仿宋_GB2312" w:hAnsi="宋体" w:eastAsia="仿宋_GB2312"/>
          <w:sz w:val="32"/>
          <w:szCs w:val="32"/>
          <w:lang w:eastAsia="zh-CN"/>
        </w:rPr>
        <w:t>7月12日前，完成各阶段质量控制和验收工作。</w:t>
      </w:r>
    </w:p>
    <w:p>
      <w:pPr>
        <w:spacing w:before="100" w:beforeAutospacing="1" w:after="100" w:afterAutospacing="1" w:line="520" w:lineRule="exact"/>
        <w:ind w:firstLine="643" w:firstLineChars="200"/>
        <w:rPr>
          <w:rFonts w:ascii="仿宋_GB2312" w:hAnsi="宋体" w:eastAsia="仿宋_GB2312"/>
          <w:sz w:val="32"/>
          <w:szCs w:val="32"/>
          <w:lang w:eastAsia="zh-CN"/>
        </w:rPr>
      </w:pPr>
      <w:r>
        <w:rPr>
          <w:rFonts w:hint="eastAsia" w:ascii="仿宋_GB2312" w:hAnsi="宋体" w:eastAsia="仿宋_GB2312"/>
          <w:b/>
          <w:sz w:val="32"/>
          <w:szCs w:val="32"/>
          <w:lang w:eastAsia="zh-CN"/>
        </w:rPr>
        <w:t>（十六）数据处理。</w:t>
      </w:r>
      <w:r>
        <w:rPr>
          <w:rFonts w:hint="eastAsia" w:ascii="仿宋_GB2312" w:hAnsi="宋体" w:eastAsia="仿宋_GB2312"/>
          <w:sz w:val="32"/>
          <w:szCs w:val="32"/>
          <w:lang w:eastAsia="zh-CN"/>
        </w:rPr>
        <w:t>6月26日至7月12日，进行数据处理工作。</w:t>
      </w:r>
    </w:p>
    <w:p>
      <w:pPr>
        <w:spacing w:before="100" w:beforeAutospacing="1" w:after="100" w:afterAutospacing="1" w:line="520" w:lineRule="exact"/>
        <w:ind w:firstLine="640" w:firstLineChars="200"/>
        <w:rPr>
          <w:rFonts w:ascii="黑体" w:hAnsi="黑体" w:eastAsia="黑体"/>
          <w:sz w:val="32"/>
          <w:szCs w:val="32"/>
          <w:lang w:eastAsia="zh-CN"/>
        </w:rPr>
      </w:pPr>
      <w:r>
        <w:rPr>
          <w:rFonts w:hint="eastAsia" w:ascii="黑体" w:hAnsi="黑体" w:eastAsia="黑体"/>
          <w:sz w:val="32"/>
          <w:szCs w:val="32"/>
          <w:lang w:eastAsia="zh-CN"/>
        </w:rPr>
        <w:t>九、工作总结</w:t>
      </w:r>
    </w:p>
    <w:p>
      <w:pPr>
        <w:spacing w:before="100" w:beforeAutospacing="1" w:after="100" w:afterAutospacing="1" w:line="520" w:lineRule="exact"/>
        <w:ind w:firstLine="640" w:firstLineChars="200"/>
        <w:rPr>
          <w:rFonts w:ascii="仿宋_GB2312" w:hAnsi="宋体" w:eastAsia="仿宋_GB2312"/>
          <w:sz w:val="32"/>
          <w:szCs w:val="32"/>
          <w:lang w:eastAsia="zh-CN"/>
        </w:rPr>
      </w:pPr>
      <w:r>
        <w:rPr>
          <w:rFonts w:hint="eastAsia" w:ascii="仿宋_GB2312" w:hAnsi="宋体" w:eastAsia="仿宋_GB2312"/>
          <w:sz w:val="32"/>
          <w:szCs w:val="32"/>
          <w:lang w:eastAsia="zh-CN"/>
        </w:rPr>
        <w:t>各区人普办在试点过程中要注意总结好做法、新经验，注重发现问题，摸清情况，分阶段做好总结，于7月17日前将试点总结报送市人普办。</w:t>
      </w:r>
    </w:p>
    <w:p>
      <w:pPr>
        <w:spacing w:before="100" w:beforeAutospacing="1" w:after="100" w:afterAutospacing="1" w:line="300" w:lineRule="atLeast"/>
        <w:rPr>
          <w:rFonts w:asciiTheme="minorEastAsia" w:hAnsiTheme="minorEastAsia" w:eastAsiaTheme="minorEastAsia" w:cstheme="minorEastAsia"/>
          <w:sz w:val="24"/>
          <w:szCs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dit="readOnly"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C00BA1"/>
    <w:rsid w:val="0A532317"/>
    <w:rsid w:val="0D6605E9"/>
    <w:rsid w:val="0FE33D1E"/>
    <w:rsid w:val="10EA47B7"/>
    <w:rsid w:val="110E280B"/>
    <w:rsid w:val="18D82BA5"/>
    <w:rsid w:val="18DA7052"/>
    <w:rsid w:val="4FAC152B"/>
    <w:rsid w:val="755C1A3F"/>
    <w:rsid w:val="77D0026D"/>
    <w:rsid w:val="7815459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nhideWhenUsed="0" w:uiPriority="35"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ajorHAnsi" w:hAnsiTheme="majorHAnsi" w:eastAsiaTheme="majorEastAsia" w:cstheme="majorBidi"/>
      <w:sz w:val="22"/>
      <w:szCs w:val="22"/>
      <w:lang w:val="en-US" w:eastAsia="en-US" w:bidi="en-US"/>
    </w:rPr>
  </w:style>
  <w:style w:type="paragraph" w:styleId="2">
    <w:name w:val="heading 1"/>
    <w:basedOn w:val="1"/>
    <w:next w:val="1"/>
    <w:link w:val="21"/>
    <w:qFormat/>
    <w:uiPriority w:val="9"/>
    <w:pPr>
      <w:spacing w:before="480" w:after="0"/>
      <w:contextualSpacing/>
      <w:outlineLvl w:val="0"/>
    </w:pPr>
    <w:rPr>
      <w:smallCaps/>
      <w:spacing w:val="5"/>
      <w:sz w:val="36"/>
      <w:szCs w:val="36"/>
    </w:rPr>
  </w:style>
  <w:style w:type="paragraph" w:styleId="3">
    <w:name w:val="heading 2"/>
    <w:basedOn w:val="1"/>
    <w:next w:val="1"/>
    <w:link w:val="22"/>
    <w:qFormat/>
    <w:uiPriority w:val="9"/>
    <w:pPr>
      <w:spacing w:before="200" w:after="0" w:line="271" w:lineRule="auto"/>
      <w:outlineLvl w:val="1"/>
    </w:pPr>
    <w:rPr>
      <w:smallCaps/>
      <w:sz w:val="28"/>
      <w:szCs w:val="28"/>
    </w:rPr>
  </w:style>
  <w:style w:type="paragraph" w:styleId="4">
    <w:name w:val="heading 3"/>
    <w:basedOn w:val="1"/>
    <w:next w:val="1"/>
    <w:link w:val="23"/>
    <w:qFormat/>
    <w:uiPriority w:val="9"/>
    <w:pPr>
      <w:spacing w:before="200" w:after="0" w:line="271" w:lineRule="auto"/>
      <w:outlineLvl w:val="2"/>
    </w:pPr>
    <w:rPr>
      <w:i/>
      <w:iCs/>
      <w:smallCaps/>
      <w:spacing w:val="5"/>
      <w:sz w:val="26"/>
      <w:szCs w:val="26"/>
    </w:rPr>
  </w:style>
  <w:style w:type="paragraph" w:styleId="5">
    <w:name w:val="heading 4"/>
    <w:basedOn w:val="1"/>
    <w:next w:val="1"/>
    <w:link w:val="24"/>
    <w:qFormat/>
    <w:uiPriority w:val="9"/>
    <w:pPr>
      <w:spacing w:after="0" w:line="271" w:lineRule="auto"/>
      <w:outlineLvl w:val="3"/>
    </w:pPr>
    <w:rPr>
      <w:b/>
      <w:bCs/>
      <w:spacing w:val="5"/>
      <w:sz w:val="24"/>
      <w:szCs w:val="24"/>
    </w:rPr>
  </w:style>
  <w:style w:type="paragraph" w:styleId="6">
    <w:name w:val="heading 5"/>
    <w:basedOn w:val="1"/>
    <w:next w:val="1"/>
    <w:link w:val="25"/>
    <w:qFormat/>
    <w:uiPriority w:val="9"/>
    <w:pPr>
      <w:spacing w:after="0" w:line="271" w:lineRule="auto"/>
      <w:outlineLvl w:val="4"/>
    </w:pPr>
    <w:rPr>
      <w:i/>
      <w:iCs/>
      <w:sz w:val="24"/>
      <w:szCs w:val="24"/>
    </w:rPr>
  </w:style>
  <w:style w:type="paragraph" w:styleId="7">
    <w:name w:val="heading 6"/>
    <w:basedOn w:val="1"/>
    <w:next w:val="1"/>
    <w:link w:val="26"/>
    <w:qFormat/>
    <w:uiPriority w:val="9"/>
    <w:pPr>
      <w:shd w:val="clear" w:color="auto" w:fill="FFFFFF"/>
      <w:spacing w:after="0" w:line="271" w:lineRule="auto"/>
      <w:outlineLvl w:val="5"/>
    </w:pPr>
    <w:rPr>
      <w:b/>
      <w:bCs/>
      <w:color w:val="585858"/>
      <w:spacing w:val="5"/>
    </w:rPr>
  </w:style>
  <w:style w:type="paragraph" w:styleId="8">
    <w:name w:val="heading 7"/>
    <w:basedOn w:val="1"/>
    <w:next w:val="1"/>
    <w:link w:val="27"/>
    <w:qFormat/>
    <w:uiPriority w:val="9"/>
    <w:pPr>
      <w:spacing w:after="0"/>
      <w:outlineLvl w:val="6"/>
    </w:pPr>
    <w:rPr>
      <w:b/>
      <w:bCs/>
      <w:i/>
      <w:iCs/>
      <w:color w:val="585858"/>
      <w:sz w:val="20"/>
      <w:szCs w:val="20"/>
    </w:rPr>
  </w:style>
  <w:style w:type="paragraph" w:styleId="9">
    <w:name w:val="heading 8"/>
    <w:basedOn w:val="1"/>
    <w:next w:val="1"/>
    <w:link w:val="28"/>
    <w:qFormat/>
    <w:uiPriority w:val="9"/>
    <w:pPr>
      <w:spacing w:after="0"/>
      <w:outlineLvl w:val="7"/>
    </w:pPr>
    <w:rPr>
      <w:b/>
      <w:bCs/>
      <w:color w:val="7E7E7E"/>
      <w:sz w:val="20"/>
      <w:szCs w:val="20"/>
    </w:rPr>
  </w:style>
  <w:style w:type="paragraph" w:styleId="10">
    <w:name w:val="heading 9"/>
    <w:basedOn w:val="1"/>
    <w:next w:val="1"/>
    <w:link w:val="29"/>
    <w:qFormat/>
    <w:uiPriority w:val="9"/>
    <w:pPr>
      <w:spacing w:after="0" w:line="271" w:lineRule="auto"/>
      <w:outlineLvl w:val="8"/>
    </w:pPr>
    <w:rPr>
      <w:b/>
      <w:bCs/>
      <w:i/>
      <w:iCs/>
      <w:color w:val="7E7E7E"/>
      <w:sz w:val="18"/>
      <w:szCs w:val="18"/>
    </w:rPr>
  </w:style>
  <w:style w:type="character" w:default="1" w:styleId="17">
    <w:name w:val="Default Paragraph Font"/>
    <w:qFormat/>
    <w:uiPriority w:val="1"/>
  </w:style>
  <w:style w:type="table" w:default="1" w:styleId="20">
    <w:name w:val="Normal Table"/>
    <w:qFormat/>
    <w:uiPriority w:val="99"/>
    <w:tblPr>
      <w:tblLayout w:type="fixed"/>
      <w:tblCellMar>
        <w:top w:w="0" w:type="dxa"/>
        <w:left w:w="108" w:type="dxa"/>
        <w:bottom w:w="0" w:type="dxa"/>
        <w:right w:w="108" w:type="dxa"/>
      </w:tblCellMar>
    </w:tblPr>
  </w:style>
  <w:style w:type="paragraph" w:styleId="11">
    <w:name w:val="caption"/>
    <w:basedOn w:val="1"/>
    <w:next w:val="1"/>
    <w:qFormat/>
    <w:uiPriority w:val="35"/>
    <w:rPr>
      <w:b/>
      <w:bCs/>
      <w:caps/>
      <w:sz w:val="16"/>
      <w:szCs w:val="18"/>
    </w:rPr>
  </w:style>
  <w:style w:type="paragraph" w:styleId="12">
    <w:name w:val="footer"/>
    <w:basedOn w:val="1"/>
    <w:qFormat/>
    <w:uiPriority w:val="99"/>
    <w:pPr>
      <w:tabs>
        <w:tab w:val="center" w:pos="4153"/>
        <w:tab w:val="right" w:pos="8306"/>
      </w:tabs>
      <w:snapToGrid w:val="0"/>
      <w:spacing w:line="240" w:lineRule="atLeast"/>
    </w:pPr>
    <w:rPr>
      <w:sz w:val="18"/>
      <w:szCs w:val="18"/>
    </w:rPr>
  </w:style>
  <w:style w:type="paragraph" w:styleId="13">
    <w:name w:val="header"/>
    <w:basedOn w:val="1"/>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14">
    <w:name w:val="Subtitle"/>
    <w:basedOn w:val="1"/>
    <w:next w:val="1"/>
    <w:link w:val="31"/>
    <w:qFormat/>
    <w:uiPriority w:val="11"/>
    <w:rPr>
      <w:i/>
      <w:iCs/>
      <w:smallCaps/>
      <w:spacing w:val="10"/>
      <w:sz w:val="28"/>
      <w:szCs w:val="28"/>
    </w:rPr>
  </w:style>
  <w:style w:type="paragraph" w:styleId="15">
    <w:name w:val="Normal (Web)"/>
    <w:basedOn w:val="1"/>
    <w:qFormat/>
    <w:uiPriority w:val="99"/>
    <w:pPr>
      <w:spacing w:before="100" w:beforeAutospacing="1" w:after="100" w:afterAutospacing="1"/>
    </w:pPr>
    <w:rPr>
      <w:rFonts w:ascii="宋体" w:hAnsi="宋体" w:eastAsia="宋体" w:cs="宋体"/>
      <w:sz w:val="24"/>
      <w:szCs w:val="24"/>
    </w:rPr>
  </w:style>
  <w:style w:type="paragraph" w:styleId="16">
    <w:name w:val="Title"/>
    <w:basedOn w:val="1"/>
    <w:next w:val="1"/>
    <w:link w:val="30"/>
    <w:qFormat/>
    <w:uiPriority w:val="10"/>
    <w:pPr>
      <w:spacing w:after="300" w:line="240" w:lineRule="auto"/>
      <w:contextualSpacing/>
    </w:pPr>
    <w:rPr>
      <w:smallCaps/>
      <w:sz w:val="52"/>
      <w:szCs w:val="52"/>
    </w:rPr>
  </w:style>
  <w:style w:type="character" w:styleId="18">
    <w:name w:val="Strong"/>
    <w:qFormat/>
    <w:uiPriority w:val="22"/>
    <w:rPr>
      <w:b/>
      <w:bCs/>
    </w:rPr>
  </w:style>
  <w:style w:type="character" w:styleId="19">
    <w:name w:val="Emphasis"/>
    <w:qFormat/>
    <w:uiPriority w:val="20"/>
    <w:rPr>
      <w:b/>
      <w:bCs/>
      <w:i/>
      <w:iCs/>
      <w:spacing w:val="10"/>
    </w:rPr>
  </w:style>
  <w:style w:type="character" w:customStyle="1" w:styleId="21">
    <w:name w:val="标题 1 Char"/>
    <w:basedOn w:val="17"/>
    <w:link w:val="2"/>
    <w:qFormat/>
    <w:uiPriority w:val="9"/>
    <w:rPr>
      <w:smallCaps/>
      <w:spacing w:val="5"/>
      <w:sz w:val="36"/>
      <w:szCs w:val="36"/>
    </w:rPr>
  </w:style>
  <w:style w:type="character" w:customStyle="1" w:styleId="22">
    <w:name w:val="标题 2 Char"/>
    <w:basedOn w:val="17"/>
    <w:link w:val="3"/>
    <w:qFormat/>
    <w:uiPriority w:val="9"/>
    <w:rPr>
      <w:smallCaps/>
      <w:sz w:val="28"/>
      <w:szCs w:val="28"/>
    </w:rPr>
  </w:style>
  <w:style w:type="character" w:customStyle="1" w:styleId="23">
    <w:name w:val="标题 3 Char"/>
    <w:basedOn w:val="17"/>
    <w:link w:val="4"/>
    <w:qFormat/>
    <w:uiPriority w:val="9"/>
    <w:rPr>
      <w:i/>
      <w:iCs/>
      <w:smallCaps/>
      <w:spacing w:val="5"/>
      <w:sz w:val="26"/>
      <w:szCs w:val="26"/>
    </w:rPr>
  </w:style>
  <w:style w:type="character" w:customStyle="1" w:styleId="24">
    <w:name w:val="标题 4 Char"/>
    <w:basedOn w:val="17"/>
    <w:link w:val="5"/>
    <w:qFormat/>
    <w:uiPriority w:val="9"/>
    <w:rPr>
      <w:b/>
      <w:bCs/>
      <w:spacing w:val="5"/>
      <w:sz w:val="24"/>
      <w:szCs w:val="24"/>
    </w:rPr>
  </w:style>
  <w:style w:type="character" w:customStyle="1" w:styleId="25">
    <w:name w:val="标题 5 Char"/>
    <w:basedOn w:val="17"/>
    <w:link w:val="6"/>
    <w:qFormat/>
    <w:uiPriority w:val="9"/>
    <w:rPr>
      <w:i/>
      <w:iCs/>
      <w:sz w:val="24"/>
      <w:szCs w:val="24"/>
    </w:rPr>
  </w:style>
  <w:style w:type="character" w:customStyle="1" w:styleId="26">
    <w:name w:val="标题 6 Char"/>
    <w:basedOn w:val="17"/>
    <w:link w:val="7"/>
    <w:qFormat/>
    <w:uiPriority w:val="9"/>
    <w:rPr>
      <w:b/>
      <w:bCs/>
      <w:color w:val="585858"/>
      <w:spacing w:val="5"/>
      <w:shd w:val="clear" w:color="auto" w:fill="FFFFFF"/>
    </w:rPr>
  </w:style>
  <w:style w:type="character" w:customStyle="1" w:styleId="27">
    <w:name w:val="标题 7 Char"/>
    <w:basedOn w:val="17"/>
    <w:link w:val="8"/>
    <w:qFormat/>
    <w:uiPriority w:val="9"/>
    <w:rPr>
      <w:b/>
      <w:bCs/>
      <w:i/>
      <w:iCs/>
      <w:color w:val="585858"/>
      <w:sz w:val="20"/>
      <w:szCs w:val="20"/>
    </w:rPr>
  </w:style>
  <w:style w:type="character" w:customStyle="1" w:styleId="28">
    <w:name w:val="标题 8 Char"/>
    <w:basedOn w:val="17"/>
    <w:link w:val="9"/>
    <w:qFormat/>
    <w:uiPriority w:val="9"/>
    <w:rPr>
      <w:b/>
      <w:bCs/>
      <w:color w:val="7E7E7E"/>
      <w:sz w:val="20"/>
      <w:szCs w:val="20"/>
    </w:rPr>
  </w:style>
  <w:style w:type="character" w:customStyle="1" w:styleId="29">
    <w:name w:val="标题 9 Char"/>
    <w:basedOn w:val="17"/>
    <w:link w:val="10"/>
    <w:qFormat/>
    <w:uiPriority w:val="9"/>
    <w:rPr>
      <w:b/>
      <w:bCs/>
      <w:i/>
      <w:iCs/>
      <w:color w:val="7E7E7E"/>
      <w:sz w:val="18"/>
      <w:szCs w:val="18"/>
    </w:rPr>
  </w:style>
  <w:style w:type="character" w:customStyle="1" w:styleId="30">
    <w:name w:val="标题 Char"/>
    <w:basedOn w:val="17"/>
    <w:link w:val="16"/>
    <w:qFormat/>
    <w:uiPriority w:val="10"/>
    <w:rPr>
      <w:smallCaps/>
      <w:sz w:val="52"/>
      <w:szCs w:val="52"/>
    </w:rPr>
  </w:style>
  <w:style w:type="character" w:customStyle="1" w:styleId="31">
    <w:name w:val="副标题 Char"/>
    <w:basedOn w:val="17"/>
    <w:link w:val="14"/>
    <w:qFormat/>
    <w:uiPriority w:val="11"/>
    <w:rPr>
      <w:i/>
      <w:iCs/>
      <w:smallCaps/>
      <w:spacing w:val="10"/>
      <w:sz w:val="28"/>
      <w:szCs w:val="28"/>
    </w:rPr>
  </w:style>
  <w:style w:type="paragraph" w:customStyle="1" w:styleId="32">
    <w:name w:val="无间隔1"/>
    <w:basedOn w:val="1"/>
    <w:link w:val="44"/>
    <w:qFormat/>
    <w:uiPriority w:val="1"/>
    <w:pPr>
      <w:spacing w:after="0" w:line="240" w:lineRule="auto"/>
    </w:pPr>
  </w:style>
  <w:style w:type="paragraph" w:customStyle="1" w:styleId="33">
    <w:name w:val="列出段落1"/>
    <w:basedOn w:val="1"/>
    <w:qFormat/>
    <w:uiPriority w:val="34"/>
    <w:pPr>
      <w:ind w:left="720"/>
      <w:contextualSpacing/>
    </w:pPr>
  </w:style>
  <w:style w:type="paragraph" w:customStyle="1" w:styleId="34">
    <w:name w:val="引用1"/>
    <w:basedOn w:val="1"/>
    <w:next w:val="1"/>
    <w:link w:val="35"/>
    <w:qFormat/>
    <w:uiPriority w:val="29"/>
    <w:rPr>
      <w:i/>
      <w:iCs/>
    </w:rPr>
  </w:style>
  <w:style w:type="character" w:customStyle="1" w:styleId="35">
    <w:name w:val="引用 Char"/>
    <w:basedOn w:val="17"/>
    <w:link w:val="34"/>
    <w:qFormat/>
    <w:uiPriority w:val="29"/>
    <w:rPr>
      <w:i/>
      <w:iCs/>
    </w:rPr>
  </w:style>
  <w:style w:type="paragraph" w:customStyle="1" w:styleId="36">
    <w:name w:val="明显引用1"/>
    <w:basedOn w:val="1"/>
    <w:next w:val="1"/>
    <w:link w:val="37"/>
    <w:qFormat/>
    <w:uiPriority w:val="30"/>
    <w:pPr>
      <w:pBdr>
        <w:top w:val="single" w:color="auto" w:sz="4" w:space="10"/>
        <w:bottom w:val="single" w:color="auto" w:sz="4" w:space="10"/>
      </w:pBdr>
      <w:spacing w:before="240" w:after="240" w:line="300" w:lineRule="auto"/>
      <w:ind w:left="1152" w:right="1152"/>
      <w:jc w:val="both"/>
    </w:pPr>
    <w:rPr>
      <w:i/>
      <w:iCs/>
    </w:rPr>
  </w:style>
  <w:style w:type="character" w:customStyle="1" w:styleId="37">
    <w:name w:val="明显引用 Char"/>
    <w:basedOn w:val="17"/>
    <w:link w:val="36"/>
    <w:qFormat/>
    <w:uiPriority w:val="30"/>
    <w:rPr>
      <w:i/>
      <w:iCs/>
    </w:rPr>
  </w:style>
  <w:style w:type="character" w:customStyle="1" w:styleId="38">
    <w:name w:val="不明显强调1"/>
    <w:qFormat/>
    <w:uiPriority w:val="19"/>
    <w:rPr>
      <w:i/>
      <w:iCs/>
    </w:rPr>
  </w:style>
  <w:style w:type="character" w:customStyle="1" w:styleId="39">
    <w:name w:val="明显强调1"/>
    <w:qFormat/>
    <w:uiPriority w:val="21"/>
    <w:rPr>
      <w:b/>
      <w:bCs/>
      <w:i/>
      <w:iCs/>
    </w:rPr>
  </w:style>
  <w:style w:type="character" w:customStyle="1" w:styleId="40">
    <w:name w:val="不明显参考1"/>
    <w:basedOn w:val="17"/>
    <w:qFormat/>
    <w:uiPriority w:val="31"/>
    <w:rPr>
      <w:smallCaps/>
    </w:rPr>
  </w:style>
  <w:style w:type="character" w:customStyle="1" w:styleId="41">
    <w:name w:val="明显参考1"/>
    <w:qFormat/>
    <w:uiPriority w:val="32"/>
    <w:rPr>
      <w:b/>
      <w:bCs/>
      <w:smallCaps/>
    </w:rPr>
  </w:style>
  <w:style w:type="character" w:customStyle="1" w:styleId="42">
    <w:name w:val="书籍标题1"/>
    <w:basedOn w:val="17"/>
    <w:qFormat/>
    <w:uiPriority w:val="33"/>
    <w:rPr>
      <w:i/>
      <w:iCs/>
      <w:smallCaps/>
      <w:spacing w:val="5"/>
    </w:rPr>
  </w:style>
  <w:style w:type="paragraph" w:customStyle="1" w:styleId="43">
    <w:name w:val="TOC 标题1"/>
    <w:basedOn w:val="2"/>
    <w:next w:val="1"/>
    <w:qFormat/>
    <w:uiPriority w:val="39"/>
    <w:pPr>
      <w:outlineLvl w:val="9"/>
    </w:pPr>
  </w:style>
  <w:style w:type="character" w:customStyle="1" w:styleId="44">
    <w:name w:val="无间隔 Char"/>
    <w:basedOn w:val="17"/>
    <w:link w:val="32"/>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contoso</Company>
  <Words>2455</Words>
  <Characters>2529</Characters>
  <Paragraphs>73</Paragraphs>
  <ScaleCrop>false</ScaleCrop>
  <LinksUpToDate>false</LinksUpToDate>
  <CharactersWithSpaces>2612</CharactersWithSpaces>
  <Application>WPS Office_10.8.0.6308_F1E327BC-269C-435d-A152-05C5408002CA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2020-05-13T02:43:00Z</dcterms:created>
  <dc:creator>高翔</dc:creator>
  <cp:lastModifiedBy>高翔</cp:lastModifiedBy>
  <cp:lastPrinted>2020-05-12T08:56:00Z</cp:lastPrinted>
  <dcterms:modified xsi:type="dcterms:W3CDTF">2020-06-14T09:45:03Z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