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0" w:rsidRPr="00675E00" w:rsidRDefault="00675E00" w:rsidP="004F7EDA">
      <w:pPr>
        <w:pStyle w:val="a6"/>
        <w:rPr>
          <w:kern w:val="0"/>
        </w:rPr>
      </w:pPr>
      <w:r w:rsidRPr="00675E00">
        <w:rPr>
          <w:kern w:val="0"/>
        </w:rPr>
        <w:t>金融办接待工作制度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 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一、接待工作要求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接待工作遵循</w:t>
      </w:r>
      <w:r w:rsidRPr="00675E00">
        <w:rPr>
          <w:kern w:val="0"/>
        </w:rPr>
        <w:t>“</w:t>
      </w:r>
      <w:r w:rsidRPr="00675E00">
        <w:rPr>
          <w:kern w:val="0"/>
        </w:rPr>
        <w:t>内外有别</w:t>
      </w:r>
      <w:r w:rsidRPr="00675E00">
        <w:rPr>
          <w:kern w:val="0"/>
        </w:rPr>
        <w:t>”</w:t>
      </w:r>
      <w:r w:rsidRPr="00675E00">
        <w:rPr>
          <w:kern w:val="0"/>
        </w:rPr>
        <w:t>的原则。接待内宾按照中央、国务院</w:t>
      </w:r>
      <w:r w:rsidRPr="00675E00">
        <w:rPr>
          <w:kern w:val="0"/>
        </w:rPr>
        <w:t>“</w:t>
      </w:r>
      <w:r w:rsidRPr="00675E00">
        <w:rPr>
          <w:kern w:val="0"/>
        </w:rPr>
        <w:t>一要热情，二要勤俭节约</w:t>
      </w:r>
      <w:r w:rsidRPr="00675E00">
        <w:rPr>
          <w:kern w:val="0"/>
        </w:rPr>
        <w:t>”</w:t>
      </w:r>
      <w:r w:rsidRPr="00675E00">
        <w:rPr>
          <w:kern w:val="0"/>
        </w:rPr>
        <w:t>的要求，贯彻市委关于</w:t>
      </w:r>
      <w:r w:rsidRPr="00675E00">
        <w:rPr>
          <w:kern w:val="0"/>
        </w:rPr>
        <w:t>“</w:t>
      </w:r>
      <w:r w:rsidRPr="00675E00">
        <w:rPr>
          <w:kern w:val="0"/>
        </w:rPr>
        <w:t>热情接待，宣传特区</w:t>
      </w:r>
      <w:r w:rsidRPr="00675E00">
        <w:rPr>
          <w:kern w:val="0"/>
        </w:rPr>
        <w:t>”</w:t>
      </w:r>
      <w:r w:rsidRPr="00675E00">
        <w:rPr>
          <w:kern w:val="0"/>
        </w:rPr>
        <w:t>的接待工作方针，做到礼貌、热情、周到，简朴大方，注重实效。在接待外宾时，必须按照国家统一的对外表态口径，在外事部门的统一管理下，详细拟订和安排接待程序和进行有关活动的仪式。任何接待工作事先必须主任同意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二、接待任务分工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我办内宾一般为三级接待，对接待任务作如下分工：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（一）一类接待任务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中央和国家机关中的部、司、局级领导，各省厅、局及地、市级领导来我局公务活动，由综合处派人拟订接待计划，报办领导批准后组织实施。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此类客人由办领导会见，介绍情况，出席座谈。相关处室负责起草领导讲话稿、提供接待材料、进行会议记录、录音。综合处负责食宿、派车、参观游览、拍照等后勤服务。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（二）二类接待任务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中央、国家机关和各省、地、市的处（县）级干部来我办公务活动，由综合处拟接待计划，报综合处处长批准后组织实施，并告知办领导。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此类客人由综合处处长会见，综合处会同相关处室或单位介</w:t>
      </w:r>
      <w:r w:rsidRPr="00675E00">
        <w:rPr>
          <w:kern w:val="0"/>
        </w:rPr>
        <w:lastRenderedPageBreak/>
        <w:t>绍情况、参加座谈。安排食宿、用车、会议记录、参观浏览、提供接待材料等接待工作。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（三）三类接待任务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科级及科级以下人员来我办公务活动，由综合处拟订接待计划，全面负责接待工作，并告知综合处处长。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外宾接一类接待任务安排。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三、接待标准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（一）住房标准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一类接待客人范围内的中央、国家机关中的部、司、局级领导可商请市接待办入迎宾馆，一般安排住套间或大单间。各省厅、局级及地、市级领导安排在大酒店住单间。特殊情况可酌情安排住迎宾馆。外宾可安排住大酒店或根据客人需要安排住市内涉外宾馆、酒店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二类接待客人可安排入住中档宾馆两人一间。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三尖接待客人可安排入住中低档酒店，两人或三人一间。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（二）进餐安排及伙食标准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接待伙食标准原则上按办有关规定执行，特殊情况报办领导批准。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陪餐人数要严格控制。用餐时不上名贵菜肴。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（三）游览安排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一类接待客人可安排游览世界之窗、民俗文化村、锦绣中华、野生动物园、沙头角。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二类接待客人可安排游览沙头角、世界之窗和民俗文化村。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三类接待客人自行安排游览活动。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lastRenderedPageBreak/>
        <w:t>旅游活动费用一般由来宾自理，我办可提供联络用车等方便。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四、本制度由综合处负责解释。</w:t>
      </w:r>
    </w:p>
    <w:p w:rsidR="00675E00" w:rsidRPr="00675E00" w:rsidRDefault="00675E00" w:rsidP="007E5B75">
      <w:pPr>
        <w:pStyle w:val="a7"/>
        <w:rPr>
          <w:kern w:val="0"/>
        </w:rPr>
      </w:pPr>
      <w:r w:rsidRPr="00675E00">
        <w:rPr>
          <w:kern w:val="0"/>
        </w:rPr>
        <w:t>五、本制度自印发之日起执行。</w:t>
      </w:r>
    </w:p>
    <w:p w:rsidR="00152C93" w:rsidRPr="00675E00" w:rsidRDefault="00152C93" w:rsidP="007E5B75">
      <w:pPr>
        <w:pStyle w:val="a7"/>
      </w:pPr>
    </w:p>
    <w:sectPr w:rsidR="00152C93" w:rsidRPr="00675E00" w:rsidSect="0069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C71" w:rsidRDefault="006F5C71" w:rsidP="00675E00">
      <w:r>
        <w:separator/>
      </w:r>
    </w:p>
  </w:endnote>
  <w:endnote w:type="continuationSeparator" w:id="1">
    <w:p w:rsidR="006F5C71" w:rsidRDefault="006F5C71" w:rsidP="00675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C71" w:rsidRDefault="006F5C71" w:rsidP="00675E00">
      <w:r>
        <w:separator/>
      </w:r>
    </w:p>
  </w:footnote>
  <w:footnote w:type="continuationSeparator" w:id="1">
    <w:p w:rsidR="006F5C71" w:rsidRDefault="006F5C71" w:rsidP="00675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00"/>
    <w:rsid w:val="00152C93"/>
    <w:rsid w:val="004F7EDA"/>
    <w:rsid w:val="00675E00"/>
    <w:rsid w:val="00693B6D"/>
    <w:rsid w:val="006F5C71"/>
    <w:rsid w:val="007E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7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5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E0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5B75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E5B75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7E5B75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7E5B75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7E5B75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7E5B75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7E5B75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7E5B75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7E5B75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7E5B75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7E5B75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7E5B75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5005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2012-09-04T09:08:00Z</dcterms:created>
  <dcterms:modified xsi:type="dcterms:W3CDTF">2012-09-04T09:19:00Z</dcterms:modified>
</cp:coreProperties>
</file>