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239" w:rsidRPr="001B1239" w:rsidRDefault="001B1239" w:rsidP="00F22E25">
      <w:pPr>
        <w:pStyle w:val="a6"/>
        <w:rPr>
          <w:kern w:val="0"/>
        </w:rPr>
      </w:pPr>
      <w:r w:rsidRPr="001B1239">
        <w:rPr>
          <w:kern w:val="0"/>
        </w:rPr>
        <w:t>金融办办文工作制度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 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文件是传达上情、反映下情和沟通信息的重要工具。必须认真做好办文工作，使其规范化、制度化、科学化。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一、收文管理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（一）由综合处负责办理，收文后分别以平、密件进行登记，并按办件、阅件分类。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（二）来文加文件处理表送综合处处长审核阅示后，分送办领导批阅，按批阅意见办理，由综合处对承办单位和承办人进行督促催办。承办单位和承办人应在承办期限内将承办结果反馈给综合处。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（三）阅件应根据领导批示或文件规定的阅读范围安排阅读。需要传达到全体工作人员的文件，一般由办领导或综合处组织集中传达。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（四）处级领导定期集中到办保密室阅文。秘密文件只能在保密室阅读，不得带出门外。阅件不得自行抽走，不要在文件上勾划和批注，需借阅的应履行登记手续。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五）绝密件和制发机关规定不准翻印的文件，以及中央、国务院、省委和省政府下发的密件，均不能自行复印。其他机密、秘密级文件需要复印的，须经办领导或综合处处长审批，复印后应标明保存单位、份数和日期，由专人签收，并和原件一样严格管理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（六）不准携带机密文件、资料出入公共场所和游览、参观、探亲、访友，不得将密件带回家中。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lastRenderedPageBreak/>
        <w:t> 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二、发文管理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（一）拟稿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凡以办名义拟写的公文，必须符合国家的法律、法规和方针、政策及有关规定，符合国家行政机关公文的规范，并按规定标出公文主题词，公文稿纸统一用十六开，横写，字体要工整、文稿要整洁。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（二）核稿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1、凡以办名义拟定的公文，在送办领导审批签发之前，应先由拟稿部门负责人认真审核，并签署明确的意见，姓名和日期。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2、凡送综合处领导签发的文件，一律由综合处核稿。对不符合公文规范或需要对文件内容作较大修改的，应退回重办。文稿有多处修改或书写潦草的，应退回重新抄正。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（三）签发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1、以办名义发文的，经拟稿、核稿后送综合处处长审核，由办领导签发。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2、以办处室名义发文的，拟稿、核搞后送综合处审核，主管办领导签发。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（四）草拟、修改、审核和签批公文，要用档案墨水或档案圆珠笔书写。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（五）编号、打印、核稿。办文件和办处室所有文件签发后由综合处统一编号，安排打印；无任何编号打印的公文文件，不得私自发送盖章，需一律转交由综合处统一编号、打印、</w:t>
      </w:r>
      <w:r w:rsidRPr="001B1239">
        <w:rPr>
          <w:kern w:val="0"/>
        </w:rPr>
        <w:lastRenderedPageBreak/>
        <w:t>核稿。凡以办名义上报、下发的重要文件，文号一般为</w:t>
      </w:r>
      <w:r w:rsidRPr="001B1239">
        <w:rPr>
          <w:kern w:val="0"/>
        </w:rPr>
        <w:t>“</w:t>
      </w:r>
      <w:r w:rsidRPr="001B1239">
        <w:rPr>
          <w:kern w:val="0"/>
        </w:rPr>
        <w:t>深府金报</w:t>
      </w:r>
      <w:r w:rsidRPr="001B1239">
        <w:rPr>
          <w:kern w:val="0"/>
        </w:rPr>
        <w:t>”</w:t>
      </w:r>
      <w:r w:rsidRPr="001B1239">
        <w:rPr>
          <w:kern w:val="0"/>
        </w:rPr>
        <w:t>、</w:t>
      </w:r>
      <w:r w:rsidRPr="001B1239">
        <w:rPr>
          <w:kern w:val="0"/>
        </w:rPr>
        <w:t>“</w:t>
      </w:r>
      <w:r w:rsidRPr="001B1239">
        <w:rPr>
          <w:kern w:val="0"/>
        </w:rPr>
        <w:t>深府金发</w:t>
      </w:r>
      <w:r w:rsidRPr="001B1239">
        <w:rPr>
          <w:kern w:val="0"/>
        </w:rPr>
        <w:t>”</w:t>
      </w:r>
      <w:r w:rsidRPr="001B1239">
        <w:rPr>
          <w:kern w:val="0"/>
        </w:rPr>
        <w:t>、</w:t>
      </w:r>
      <w:r w:rsidRPr="001B1239">
        <w:rPr>
          <w:kern w:val="0"/>
        </w:rPr>
        <w:t>“</w:t>
      </w:r>
      <w:r w:rsidRPr="001B1239">
        <w:rPr>
          <w:kern w:val="0"/>
        </w:rPr>
        <w:t>深府金函</w:t>
      </w:r>
      <w:r w:rsidRPr="001B1239">
        <w:rPr>
          <w:kern w:val="0"/>
        </w:rPr>
        <w:t>”</w:t>
      </w:r>
      <w:r w:rsidRPr="001B1239">
        <w:rPr>
          <w:kern w:val="0"/>
        </w:rPr>
        <w:t>，文件清样由拟稿单位负责校对，校对应以原稿为准（如有重要修改，应将清样送签发文件的领导阅定同意）。重点是把好政治关、文字关与规格关。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六）印刷、装订。公文复印前由综合处对版面、格式作最后检查，符合要求后复印。印件页面要工整清晰，美观大方，符合公文格式，印刷后承办单位负责装订，装订要整齐牢固，装订后要逐份检查，保证不漏页、错页、粘页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（七）登记。 公文在盖章、发送之前，都应在综合处统一登记，并将电子文档交至综合处以便公文存档。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（八）盖章。综合处监印员在确认公文登记后，应根据领导人的签发意见和规定印刷份数盖章。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 </w:t>
      </w:r>
      <w:r w:rsidRPr="001B1239">
        <w:rPr>
          <w:kern w:val="0"/>
        </w:rPr>
        <w:t>（九）发送。盖章后需发送的公文，应履行发文登记手续，同样交办综合处发送。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三、公文立卷、归档和销毁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（一）公文办理结束后，必须依照国家《档案法》的规定，及时将公文底稿、正本和有关材料整理立卷。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二）公文立卷、归档，由文书管理人员负责。保管的公文应进行分类整理立卷，保证整齐完整，便于保管和查阅。案卷应有确切简明的标题，并注明保管期限。已立卷的公文需编制案卷目录，年末向办档案管理部门移交归档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（三）没有存档价值和存查必要的公文，经过鉴别和领导批准后，可定期销毁。销毁秘密公文要进行登记，并由专人监</w:t>
      </w:r>
      <w:r w:rsidRPr="001B1239">
        <w:rPr>
          <w:kern w:val="0"/>
        </w:rPr>
        <w:lastRenderedPageBreak/>
        <w:t>督，保证不丢失不错销、漏销。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四、本制度由综合处负责解释。</w:t>
      </w:r>
    </w:p>
    <w:p w:rsidR="001B1239" w:rsidRPr="001B1239" w:rsidRDefault="001B1239" w:rsidP="00F22E25">
      <w:pPr>
        <w:pStyle w:val="a7"/>
        <w:rPr>
          <w:kern w:val="0"/>
        </w:rPr>
      </w:pPr>
      <w:r w:rsidRPr="001B1239">
        <w:rPr>
          <w:kern w:val="0"/>
        </w:rPr>
        <w:t>五、本制度自印发之日起执行。</w:t>
      </w:r>
    </w:p>
    <w:p w:rsidR="00DD75BD" w:rsidRPr="001B1239" w:rsidRDefault="00DD75BD" w:rsidP="00F22E25">
      <w:pPr>
        <w:pStyle w:val="a7"/>
      </w:pPr>
    </w:p>
    <w:sectPr w:rsidR="00DD75BD" w:rsidRPr="001B1239" w:rsidSect="001678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D83" w:rsidRDefault="00FF6D83" w:rsidP="001B1239">
      <w:r>
        <w:separator/>
      </w:r>
    </w:p>
  </w:endnote>
  <w:endnote w:type="continuationSeparator" w:id="1">
    <w:p w:rsidR="00FF6D83" w:rsidRDefault="00FF6D83" w:rsidP="001B1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D83" w:rsidRDefault="00FF6D83" w:rsidP="001B1239">
      <w:r>
        <w:separator/>
      </w:r>
    </w:p>
  </w:footnote>
  <w:footnote w:type="continuationSeparator" w:id="1">
    <w:p w:rsidR="00FF6D83" w:rsidRDefault="00FF6D83" w:rsidP="001B1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239"/>
    <w:rsid w:val="001678B2"/>
    <w:rsid w:val="001B1239"/>
    <w:rsid w:val="00DD75BD"/>
    <w:rsid w:val="00F22E25"/>
    <w:rsid w:val="00FF6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E2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22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2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1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23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22E25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F22E25"/>
    <w:pPr>
      <w:ind w:firstLineChars="200" w:firstLine="420"/>
    </w:pPr>
  </w:style>
  <w:style w:type="paragraph" w:customStyle="1" w:styleId="a6">
    <w:name w:val="函 标题"/>
    <w:basedOn w:val="a"/>
    <w:link w:val="Char1"/>
    <w:qFormat/>
    <w:rsid w:val="00F22E25"/>
    <w:pPr>
      <w:tabs>
        <w:tab w:val="left" w:pos="7020"/>
      </w:tabs>
      <w:spacing w:line="60" w:lineRule="auto"/>
      <w:ind w:rightChars="33" w:right="69"/>
      <w:jc w:val="center"/>
    </w:pPr>
    <w:rPr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6"/>
    <w:rsid w:val="00F22E25"/>
    <w:rPr>
      <w:b/>
      <w:bCs/>
      <w:kern w:val="44"/>
      <w:sz w:val="44"/>
      <w:szCs w:val="44"/>
    </w:rPr>
  </w:style>
  <w:style w:type="paragraph" w:customStyle="1" w:styleId="a7">
    <w:name w:val="函 正文"/>
    <w:basedOn w:val="a"/>
    <w:link w:val="Char2"/>
    <w:qFormat/>
    <w:rsid w:val="00F22E25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Char2">
    <w:name w:val="函 正文 Char"/>
    <w:basedOn w:val="a0"/>
    <w:link w:val="a7"/>
    <w:rsid w:val="00F22E25"/>
    <w:rPr>
      <w:rFonts w:ascii="仿宋_GB2312" w:eastAsia="仿宋_GB2312"/>
      <w:sz w:val="32"/>
      <w:szCs w:val="24"/>
    </w:rPr>
  </w:style>
  <w:style w:type="paragraph" w:customStyle="1" w:styleId="a8">
    <w:name w:val="函 一级标题"/>
    <w:basedOn w:val="a7"/>
    <w:link w:val="Char3"/>
    <w:qFormat/>
    <w:rsid w:val="00F22E25"/>
    <w:pPr>
      <w:ind w:firstLineChars="265" w:firstLine="848"/>
    </w:pPr>
    <w:rPr>
      <w:rFonts w:ascii="黑体" w:eastAsia="黑体"/>
      <w:color w:val="000000"/>
      <w:kern w:val="0"/>
      <w:szCs w:val="32"/>
    </w:rPr>
  </w:style>
  <w:style w:type="character" w:customStyle="1" w:styleId="Char3">
    <w:name w:val="函 一级标题 Char"/>
    <w:basedOn w:val="Char2"/>
    <w:link w:val="a8"/>
    <w:rsid w:val="00F22E25"/>
    <w:rPr>
      <w:rFonts w:ascii="黑体" w:eastAsia="黑体"/>
      <w:color w:val="000000"/>
      <w:kern w:val="0"/>
      <w:szCs w:val="32"/>
    </w:rPr>
  </w:style>
  <w:style w:type="paragraph" w:customStyle="1" w:styleId="a9">
    <w:name w:val="函 二级标题"/>
    <w:basedOn w:val="a"/>
    <w:link w:val="Char4"/>
    <w:qFormat/>
    <w:rsid w:val="00F22E25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Char4">
    <w:name w:val="函 二级标题 Char"/>
    <w:basedOn w:val="a0"/>
    <w:link w:val="a9"/>
    <w:rsid w:val="00F22E25"/>
    <w:rPr>
      <w:rFonts w:ascii="楷体_GB2312" w:eastAsia="楷体_GB2312"/>
      <w:sz w:val="32"/>
      <w:szCs w:val="32"/>
    </w:rPr>
  </w:style>
  <w:style w:type="paragraph" w:customStyle="1" w:styleId="aa">
    <w:name w:val="函 三级标题"/>
    <w:basedOn w:val="a9"/>
    <w:link w:val="Char5"/>
    <w:qFormat/>
    <w:rsid w:val="00F22E25"/>
    <w:rPr>
      <w:rFonts w:ascii="仿宋_GB2312" w:eastAsia="仿宋_GB2312"/>
      <w:b/>
    </w:rPr>
  </w:style>
  <w:style w:type="character" w:customStyle="1" w:styleId="Char5">
    <w:name w:val="函 三级标题 Char"/>
    <w:basedOn w:val="Char4"/>
    <w:link w:val="aa"/>
    <w:rsid w:val="00F22E25"/>
    <w:rPr>
      <w:rFonts w:ascii="仿宋_GB2312" w:eastAsia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165688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1288</Characters>
  <Application>Microsoft Office Word</Application>
  <DocSecurity>0</DocSecurity>
  <Lines>10</Lines>
  <Paragraphs>3</Paragraphs>
  <ScaleCrop>false</ScaleCrop>
  <Company>Microsoft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3</cp:revision>
  <dcterms:created xsi:type="dcterms:W3CDTF">2012-09-04T09:07:00Z</dcterms:created>
  <dcterms:modified xsi:type="dcterms:W3CDTF">2012-09-04T09:18:00Z</dcterms:modified>
</cp:coreProperties>
</file>