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A1" w:rsidRPr="008026A1" w:rsidRDefault="008026A1" w:rsidP="008026A1">
      <w:pPr>
        <w:jc w:val="left"/>
        <w:rPr>
          <w:rFonts w:asciiTheme="minorEastAsia" w:hAnsiTheme="minorEastAsia" w:hint="eastAsia"/>
          <w:b/>
          <w:sz w:val="28"/>
          <w:szCs w:val="28"/>
        </w:rPr>
      </w:pPr>
      <w:r w:rsidRPr="005B6F13">
        <w:rPr>
          <w:rFonts w:ascii="宋体" w:eastAsia="宋体" w:hAnsi="宋体" w:cs="宋体" w:hint="eastAsia"/>
          <w:color w:val="000000"/>
          <w:kern w:val="0"/>
          <w:sz w:val="27"/>
          <w:szCs w:val="27"/>
          <w:shd w:val="clear" w:color="auto" w:fill="FDFEFF"/>
        </w:rPr>
        <w:t>附件</w:t>
      </w:r>
      <w:r>
        <w:rPr>
          <w:rFonts w:ascii="宋体" w:eastAsia="宋体" w:hAnsi="宋体" w:cs="宋体" w:hint="eastAsia"/>
          <w:color w:val="000000"/>
          <w:kern w:val="0"/>
          <w:sz w:val="27"/>
          <w:szCs w:val="27"/>
          <w:shd w:val="clear" w:color="auto" w:fill="FDFEFF"/>
        </w:rPr>
        <w:t>1</w:t>
      </w:r>
    </w:p>
    <w:p w:rsidR="00AA2C8B" w:rsidRPr="00AA2C8B" w:rsidRDefault="00AA2C8B" w:rsidP="00AA2C8B">
      <w:pPr>
        <w:jc w:val="center"/>
        <w:rPr>
          <w:rFonts w:asciiTheme="minorEastAsia" w:hAnsiTheme="minorEastAsia"/>
          <w:b/>
          <w:sz w:val="44"/>
          <w:szCs w:val="44"/>
        </w:rPr>
      </w:pPr>
      <w:r w:rsidRPr="00AA2C8B">
        <w:rPr>
          <w:rFonts w:asciiTheme="minorEastAsia" w:hAnsiTheme="minorEastAsia" w:hint="eastAsia"/>
          <w:b/>
          <w:sz w:val="44"/>
          <w:szCs w:val="44"/>
        </w:rPr>
        <w:t>主讲嘉宾介绍</w:t>
      </w:r>
    </w:p>
    <w:p w:rsidR="00AA2C8B" w:rsidRDefault="00AA2C8B" w:rsidP="00AA2C8B">
      <w:pPr>
        <w:rPr>
          <w:rFonts w:ascii="仿宋" w:eastAsia="仿宋" w:hAnsi="仿宋"/>
          <w:sz w:val="24"/>
          <w:szCs w:val="24"/>
        </w:rPr>
      </w:pPr>
    </w:p>
    <w:p w:rsidR="00AA2C8B" w:rsidRPr="00AA2C8B" w:rsidRDefault="00AA2C8B" w:rsidP="00AA2C8B">
      <w:pPr>
        <w:rPr>
          <w:rFonts w:ascii="仿宋" w:eastAsia="仿宋" w:hAnsi="仿宋"/>
          <w:sz w:val="28"/>
          <w:szCs w:val="28"/>
        </w:rPr>
      </w:pPr>
      <w:r w:rsidRPr="00AA2C8B">
        <w:rPr>
          <w:rFonts w:ascii="仿宋" w:eastAsia="仿宋" w:hAnsi="仿宋"/>
          <w:sz w:val="28"/>
          <w:szCs w:val="28"/>
        </w:rPr>
        <w:t>魏小红</w:t>
      </w:r>
      <w:r w:rsidRPr="00AA2C8B">
        <w:rPr>
          <w:rFonts w:ascii="仿宋" w:eastAsia="仿宋" w:hAnsi="仿宋" w:hint="eastAsia"/>
          <w:sz w:val="28"/>
          <w:szCs w:val="28"/>
        </w:rPr>
        <w:t>：</w:t>
      </w:r>
    </w:p>
    <w:p w:rsidR="00AA2C8B" w:rsidRPr="00AA2C8B" w:rsidRDefault="00AA2C8B" w:rsidP="00AA2C8B">
      <w:pPr>
        <w:rPr>
          <w:rFonts w:ascii="仿宋" w:eastAsia="仿宋" w:hAnsi="仿宋"/>
          <w:sz w:val="28"/>
          <w:szCs w:val="28"/>
        </w:rPr>
      </w:pPr>
      <w:r w:rsidRPr="00AA2C8B">
        <w:rPr>
          <w:rFonts w:ascii="仿宋" w:eastAsia="仿宋" w:hAnsi="仿宋" w:hint="eastAsia"/>
          <w:sz w:val="28"/>
          <w:szCs w:val="28"/>
        </w:rPr>
        <w:t xml:space="preserve">    </w:t>
      </w:r>
      <w:r w:rsidRPr="00AA2C8B">
        <w:rPr>
          <w:rFonts w:ascii="仿宋" w:eastAsia="仿宋" w:hAnsi="仿宋"/>
          <w:sz w:val="28"/>
          <w:szCs w:val="28"/>
        </w:rPr>
        <w:t>深圳市公安局经侦局知识产权犯罪侦查大队副大队长，公安部高级人才库成员、全国特约经侦研究员、广东省公安厅综合指挥类专家级人才、深圳市知识产权局知识产权专家。</w:t>
      </w:r>
    </w:p>
    <w:p w:rsidR="00AA2C8B" w:rsidRPr="00AA2C8B" w:rsidRDefault="00AA2C8B" w:rsidP="00AA2C8B">
      <w:pPr>
        <w:rPr>
          <w:rFonts w:ascii="仿宋" w:eastAsia="仿宋" w:hAnsi="仿宋"/>
          <w:sz w:val="28"/>
          <w:szCs w:val="28"/>
        </w:rPr>
      </w:pPr>
      <w:r w:rsidRPr="00AA2C8B">
        <w:rPr>
          <w:rFonts w:ascii="仿宋" w:eastAsia="仿宋" w:hAnsi="仿宋" w:hint="eastAsia"/>
          <w:sz w:val="28"/>
          <w:szCs w:val="28"/>
        </w:rPr>
        <w:t xml:space="preserve">    </w:t>
      </w:r>
      <w:r w:rsidRPr="00AA2C8B">
        <w:rPr>
          <w:rFonts w:ascii="仿宋" w:eastAsia="仿宋" w:hAnsi="仿宋"/>
          <w:sz w:val="28"/>
          <w:szCs w:val="28"/>
        </w:rPr>
        <w:t>该同志先后组织侦破被称为全国办案范本的上海沪科科技有限公司侵犯华为公司商业秘密犯罪案等知识产权犯罪案件100多宗，参与牵头组织深圳市2013年、2014年和今年打击侵犯知识产权和制假售假犯罪专项行动；先后参与编写《知识产权犯罪认定与侦查》等法学著作13部，公开发表《商业秘密法律保护研究》等30余篇法学论文、调研文章，为公安部、平安集团等单位授课20余次；为深圳高新企业提供有关防范知识产权犯罪等服务，有效防范了深圳高新企业商业秘密等知识产权犯罪多发势头。该同志打击防范知识产权犯罪工作成绩突出，为此先后荣获南粤十佳卫士、广东省优秀人民警察、深圳十佳卫士等荣誉，并荣立个人一等功、个人二等功等</w:t>
      </w:r>
      <w:r w:rsidRPr="00AA2C8B">
        <w:rPr>
          <w:rFonts w:ascii="仿宋" w:eastAsia="仿宋" w:hAnsi="仿宋" w:hint="eastAsia"/>
          <w:sz w:val="28"/>
          <w:szCs w:val="28"/>
        </w:rPr>
        <w:t>。</w:t>
      </w:r>
    </w:p>
    <w:p w:rsidR="00AA2C8B" w:rsidRPr="00AA2C8B" w:rsidRDefault="00AA2C8B" w:rsidP="00AA2C8B">
      <w:pPr>
        <w:rPr>
          <w:rFonts w:ascii="仿宋" w:eastAsia="仿宋" w:hAnsi="仿宋"/>
          <w:sz w:val="28"/>
          <w:szCs w:val="28"/>
        </w:rPr>
      </w:pPr>
    </w:p>
    <w:p w:rsidR="00AA2C8B" w:rsidRPr="00AA2C8B" w:rsidRDefault="00AA2C8B" w:rsidP="00AA2C8B">
      <w:pPr>
        <w:rPr>
          <w:rFonts w:ascii="仿宋" w:eastAsia="仿宋" w:hAnsi="仿宋"/>
          <w:sz w:val="28"/>
          <w:szCs w:val="28"/>
        </w:rPr>
      </w:pPr>
      <w:r w:rsidRPr="00AA2C8B">
        <w:rPr>
          <w:rFonts w:ascii="仿宋" w:eastAsia="仿宋" w:hAnsi="仿宋" w:hint="eastAsia"/>
          <w:sz w:val="28"/>
          <w:szCs w:val="28"/>
        </w:rPr>
        <w:t>祝建军：</w:t>
      </w:r>
    </w:p>
    <w:p w:rsidR="00AA2C8B" w:rsidRPr="00AA2C8B" w:rsidRDefault="00AA2C8B" w:rsidP="00AA2C8B">
      <w:pPr>
        <w:rPr>
          <w:rFonts w:ascii="仿宋" w:eastAsia="仿宋" w:hAnsi="仿宋"/>
          <w:sz w:val="28"/>
          <w:szCs w:val="28"/>
        </w:rPr>
      </w:pPr>
      <w:r w:rsidRPr="00AA2C8B">
        <w:rPr>
          <w:rFonts w:ascii="仿宋" w:eastAsia="仿宋" w:hAnsi="仿宋" w:hint="eastAsia"/>
          <w:sz w:val="28"/>
          <w:szCs w:val="28"/>
        </w:rPr>
        <w:t xml:space="preserve">    华东政法大学知识产权法学博士后，法学博士，深圳市中级人民法院知识产权庭副庭长，广东省法院审判理论业务专家库专家、全国知识产权领军人才、国家知识产权专家库专家。</w:t>
      </w:r>
    </w:p>
    <w:p w:rsidR="00AA2C8B" w:rsidRPr="00AA2C8B" w:rsidRDefault="00AA2C8B" w:rsidP="00AA2C8B">
      <w:pPr>
        <w:rPr>
          <w:rFonts w:ascii="仿宋" w:eastAsia="仿宋" w:hAnsi="仿宋"/>
          <w:sz w:val="28"/>
          <w:szCs w:val="28"/>
        </w:rPr>
      </w:pPr>
      <w:r w:rsidRPr="00AA2C8B">
        <w:rPr>
          <w:rFonts w:ascii="仿宋" w:eastAsia="仿宋" w:hAnsi="仿宋" w:hint="eastAsia"/>
          <w:sz w:val="28"/>
          <w:szCs w:val="28"/>
        </w:rPr>
        <w:t xml:space="preserve">    主审过专利、商标、著作权、反不正当竞争、商业秘密、垄断等</w:t>
      </w:r>
      <w:r w:rsidRPr="00AA2C8B">
        <w:rPr>
          <w:rFonts w:ascii="仿宋" w:eastAsia="仿宋" w:hAnsi="仿宋" w:hint="eastAsia"/>
          <w:sz w:val="28"/>
          <w:szCs w:val="28"/>
        </w:rPr>
        <w:lastRenderedPageBreak/>
        <w:t>方面的重大疑难复杂案件。</w:t>
      </w:r>
    </w:p>
    <w:p w:rsidR="00AA2C8B" w:rsidRPr="00AA2C8B" w:rsidRDefault="00AA2C8B" w:rsidP="00AA2C8B">
      <w:pPr>
        <w:rPr>
          <w:rFonts w:ascii="仿宋" w:eastAsia="仿宋" w:hAnsi="仿宋"/>
          <w:sz w:val="28"/>
          <w:szCs w:val="28"/>
        </w:rPr>
      </w:pPr>
      <w:r w:rsidRPr="00AA2C8B">
        <w:rPr>
          <w:rFonts w:ascii="仿宋" w:eastAsia="仿宋" w:hAnsi="仿宋" w:hint="eastAsia"/>
          <w:sz w:val="28"/>
          <w:szCs w:val="28"/>
        </w:rPr>
        <w:t xml:space="preserve">    曾在《人民司法》、《法律适用》《知识产权》、《电子知识产权》、《中国版权》等国家级法学刊物上发表学术论文、判解研究一百余篇。在法律出版社出版三本专著：《人格要素标识商业化利用的法律规制》、《驰名商标认定与保护的规制》、《数字时代著作权裁判逻辑》。</w:t>
      </w:r>
    </w:p>
    <w:p w:rsidR="00AA2C8B" w:rsidRPr="00AA2C8B" w:rsidRDefault="00AA2C8B" w:rsidP="00AA2C8B">
      <w:pPr>
        <w:rPr>
          <w:sz w:val="28"/>
          <w:szCs w:val="28"/>
        </w:rPr>
      </w:pPr>
      <w:r w:rsidRPr="00AA2C8B">
        <w:rPr>
          <w:rFonts w:ascii="仿宋" w:eastAsia="仿宋" w:hAnsi="仿宋" w:hint="eastAsia"/>
          <w:sz w:val="28"/>
          <w:szCs w:val="28"/>
        </w:rPr>
        <w:t>深圳大学法学院与知识产权学院兼职教授、深圳市委党校创新思想库研究员、广东省法学会知识产权学会理事、深圳市市场监督管理局专家委员会委员、中关村知识产权保护研究会研究员。</w:t>
      </w:r>
    </w:p>
    <w:p w:rsidR="00AA2C8B" w:rsidRPr="00AA2C8B" w:rsidRDefault="00AA2C8B" w:rsidP="00AA2C8B">
      <w:pPr>
        <w:rPr>
          <w:sz w:val="28"/>
          <w:szCs w:val="28"/>
        </w:rPr>
      </w:pPr>
    </w:p>
    <w:p w:rsidR="009B72E8" w:rsidRPr="00AA2C8B" w:rsidRDefault="009B72E8">
      <w:pPr>
        <w:rPr>
          <w:sz w:val="28"/>
          <w:szCs w:val="28"/>
        </w:rPr>
      </w:pPr>
    </w:p>
    <w:sectPr w:rsidR="009B72E8" w:rsidRPr="00AA2C8B" w:rsidSect="00C470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A0C" w:rsidRDefault="00A65A0C" w:rsidP="00AA2C8B">
      <w:r>
        <w:separator/>
      </w:r>
    </w:p>
  </w:endnote>
  <w:endnote w:type="continuationSeparator" w:id="1">
    <w:p w:rsidR="00A65A0C" w:rsidRDefault="00A65A0C" w:rsidP="00AA2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0C" w:rsidRDefault="00A65A0C" w:rsidP="00AA2C8B">
      <w:r>
        <w:separator/>
      </w:r>
    </w:p>
  </w:footnote>
  <w:footnote w:type="continuationSeparator" w:id="1">
    <w:p w:rsidR="00A65A0C" w:rsidRDefault="00A65A0C" w:rsidP="00AA2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2C8B"/>
    <w:rsid w:val="008026A1"/>
    <w:rsid w:val="009B72E8"/>
    <w:rsid w:val="00A65A0C"/>
    <w:rsid w:val="00AA2C8B"/>
    <w:rsid w:val="00C47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C8B"/>
    <w:rPr>
      <w:sz w:val="18"/>
      <w:szCs w:val="18"/>
    </w:rPr>
  </w:style>
  <w:style w:type="paragraph" w:styleId="a4">
    <w:name w:val="footer"/>
    <w:basedOn w:val="a"/>
    <w:link w:val="Char0"/>
    <w:uiPriority w:val="99"/>
    <w:semiHidden/>
    <w:unhideWhenUsed/>
    <w:rsid w:val="00AA2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2C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Office Word</Application>
  <DocSecurity>0</DocSecurity>
  <Lines>5</Lines>
  <Paragraphs>1</Paragraphs>
  <ScaleCrop>false</ScaleCrop>
  <Company>Lenovo</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2015-07-16T09:16:00Z</dcterms:created>
  <dcterms:modified xsi:type="dcterms:W3CDTF">2015-07-16T09:29:00Z</dcterms:modified>
</cp:coreProperties>
</file>