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-176" w:type="dxa"/>
        <w:tblLayout w:type="fixed"/>
        <w:tblLook w:val="04A0"/>
      </w:tblPr>
      <w:tblGrid>
        <w:gridCol w:w="426"/>
        <w:gridCol w:w="425"/>
        <w:gridCol w:w="426"/>
        <w:gridCol w:w="3543"/>
        <w:gridCol w:w="1418"/>
        <w:gridCol w:w="1276"/>
        <w:gridCol w:w="1417"/>
      </w:tblGrid>
      <w:tr w:rsidR="003721AF" w:rsidRPr="0069279B" w:rsidTr="00B00162">
        <w:trPr>
          <w:trHeight w:val="76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AF" w:rsidRPr="0069279B" w:rsidRDefault="003721AF" w:rsidP="00B00162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44"/>
                <w:szCs w:val="44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44"/>
                <w:szCs w:val="44"/>
              </w:rPr>
              <w:t>公共预算财政拨款支出决算表</w:t>
            </w:r>
            <w:r w:rsidR="00FD292F">
              <w:rPr>
                <w:rFonts w:ascii="宋体" w:eastAsia="宋体" w:hAnsi="宋体" w:cs="Arial" w:hint="eastAsia"/>
                <w:color w:val="000000"/>
                <w:kern w:val="0"/>
                <w:sz w:val="44"/>
                <w:szCs w:val="44"/>
              </w:rPr>
              <w:t>（附件2）</w:t>
            </w:r>
          </w:p>
        </w:tc>
      </w:tr>
      <w:tr w:rsidR="003721AF" w:rsidRPr="0069279B" w:rsidTr="00B00162">
        <w:trPr>
          <w:trHeight w:val="495"/>
        </w:trPr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21AF" w:rsidRPr="0069279B" w:rsidRDefault="003721AF" w:rsidP="00B00162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编制单位：深圳市城市管理局(汇总）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AF" w:rsidRPr="0069279B" w:rsidRDefault="003721AF" w:rsidP="00B00162">
            <w:pPr>
              <w:widowControl/>
              <w:spacing w:line="5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21AF" w:rsidRPr="0069279B" w:rsidRDefault="003721AF" w:rsidP="00B00162">
            <w:pPr>
              <w:widowControl/>
              <w:spacing w:line="5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3721AF" w:rsidRPr="0069279B" w:rsidTr="00B00162">
        <w:trPr>
          <w:trHeight w:val="522"/>
        </w:trPr>
        <w:tc>
          <w:tcPr>
            <w:tcW w:w="4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项目支出</w:t>
            </w:r>
          </w:p>
        </w:tc>
      </w:tr>
      <w:tr w:rsidR="003721AF" w:rsidRPr="0069279B" w:rsidTr="00B00162">
        <w:trPr>
          <w:trHeight w:val="560"/>
        </w:trPr>
        <w:tc>
          <w:tcPr>
            <w:tcW w:w="127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支出功能分类科目编码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3721AF" w:rsidRPr="0069279B" w:rsidTr="00B00162">
        <w:trPr>
          <w:trHeight w:val="560"/>
        </w:trPr>
        <w:tc>
          <w:tcPr>
            <w:tcW w:w="127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3721AF" w:rsidRPr="0069279B" w:rsidTr="00B00162">
        <w:trPr>
          <w:trHeight w:val="560"/>
        </w:trPr>
        <w:tc>
          <w:tcPr>
            <w:tcW w:w="127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3721AF" w:rsidRPr="0069279B" w:rsidTr="00B00162">
        <w:trPr>
          <w:trHeight w:val="293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款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栏次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</w:tr>
      <w:tr w:rsidR="003721AF" w:rsidRPr="0069279B" w:rsidTr="00B00162">
        <w:trPr>
          <w:trHeight w:val="293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154,905.62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30,975.65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123,929.97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2011099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一般公共服务/人力资源事务/其他人事事务支出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7.66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科学技术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30.70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2060302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应用研究/社会公益研究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0.15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20604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技术研究与开发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22.90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2060402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应用技术研究与开发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6.82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2060499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其他技术研究与开发支出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16.09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2069999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其他科学技术支出/其他科学技术支出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7.64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社会保障和就业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1,285.89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1,285.89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财政对社会保险基金的补助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2080399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财政对其他社会保险基金的补助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行政事业单位离退休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1,255.13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1,255.13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归口管理的行政单位离退休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90.07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90.07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2080502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事业单位离退休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1,165.06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1,165.06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抚恤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2080801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死亡抚恤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448.66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448.66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21005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医疗保障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448.66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448.66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2100501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行政单位医疗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35.78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35.78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2100502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事业单位医疗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412.88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412.88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2111301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节能环保/资源综合利用/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280.00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城乡社区事务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142406.73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25,521.44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</w:t>
            </w: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882</w:t>
            </w: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.29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城乡社区管理事务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9,507.20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3,208.54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6,298.66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2120101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1,271.04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1,271.04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3721AF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2120104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城管执法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3,498.04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791.68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2,706.36</w:t>
            </w:r>
          </w:p>
        </w:tc>
      </w:tr>
      <w:tr w:rsidR="003721AF" w:rsidRPr="0069279B" w:rsidTr="003721AF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>2120108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国家重点风景区规划与保护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2,965.02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969.68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1,995.34</w:t>
            </w:r>
          </w:p>
        </w:tc>
      </w:tr>
      <w:tr w:rsidR="003721AF" w:rsidRPr="0069279B" w:rsidTr="003721AF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2120199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其他城乡社区管理事务支出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1,773.11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176.15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1,596.96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2120201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城乡社区规划与管理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23.49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23.49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2120399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其他城乡社区公共设施支出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12,645.60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2,066.91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10,578.69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城乡社区环境卫生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8543</w:t>
            </w: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19,812.24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</w:t>
            </w: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731</w:t>
            </w: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.27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2129999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其他城乡社区事务支出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41,686.92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410.26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41,276.66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农林水事务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</w:t>
            </w: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801</w:t>
            </w: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1,328.89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</w:t>
            </w: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472</w:t>
            </w: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.81</w:t>
            </w:r>
          </w:p>
        </w:tc>
      </w:tr>
      <w:tr w:rsidR="003721AF" w:rsidRPr="0069279B" w:rsidTr="003721AF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林业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</w:t>
            </w: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340</w:t>
            </w: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1,328.89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</w:t>
            </w: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011</w:t>
            </w: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.61</w:t>
            </w:r>
          </w:p>
        </w:tc>
      </w:tr>
      <w:tr w:rsidR="003721AF" w:rsidRPr="0069279B" w:rsidTr="003721AF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948.64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948.64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3721AF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林业事业机构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380.25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380.25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3721AF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2130205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森林培育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138.91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138.91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森林生态效益补偿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1231.78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1231.78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林业自然保护区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509.94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509.94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动植物保护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378.97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378.97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林业执法与监督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485.50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485.50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森林防火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1,117.72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1,117.72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林业有害生物防治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198.49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198.49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技能培训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45.00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信息管理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52.47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52.47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林业政策制定与宣传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32.75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32.75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石油价格改革对林业的补贴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8.96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其他林业支出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811.11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811.11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2139999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其他农林水事务支出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1,461.20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1,461.20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2149999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其他交通运输支出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219.51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219.51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22002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海洋管理事务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34.00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2200205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海洋环境保护与监测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34.00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2,390.77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2,390.77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住房改革支出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2,390.77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2,390.77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住房公积金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1,357.30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1,357.30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0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2210203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购房补贴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1,033.47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1,033.47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21AF" w:rsidRPr="0069279B" w:rsidTr="00B00162">
        <w:trPr>
          <w:trHeight w:val="375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注：本表反映部门本年度公共预算财政拨款实际支出情况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。含部门预算和政府投资项目支出。</w:t>
            </w:r>
          </w:p>
        </w:tc>
      </w:tr>
      <w:tr w:rsidR="003721AF" w:rsidRPr="0069279B" w:rsidTr="00B00162">
        <w:trPr>
          <w:trHeight w:val="308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AF" w:rsidRPr="0069279B" w:rsidRDefault="003721AF" w:rsidP="003721A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9279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1栏＝（2+3）栏。" </w:t>
            </w:r>
          </w:p>
        </w:tc>
      </w:tr>
    </w:tbl>
    <w:p w:rsidR="00AE1702" w:rsidRDefault="00AE1702"/>
    <w:sectPr w:rsidR="00AE1702" w:rsidSect="00AE1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92F" w:rsidRDefault="00FD292F" w:rsidP="00FD292F">
      <w:r>
        <w:separator/>
      </w:r>
    </w:p>
  </w:endnote>
  <w:endnote w:type="continuationSeparator" w:id="0">
    <w:p w:rsidR="00FD292F" w:rsidRDefault="00FD292F" w:rsidP="00FD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92F" w:rsidRDefault="00FD292F" w:rsidP="00FD292F">
      <w:r>
        <w:separator/>
      </w:r>
    </w:p>
  </w:footnote>
  <w:footnote w:type="continuationSeparator" w:id="0">
    <w:p w:rsidR="00FD292F" w:rsidRDefault="00FD292F" w:rsidP="00FD2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1AF"/>
    <w:rsid w:val="003721AF"/>
    <w:rsid w:val="00AE1702"/>
    <w:rsid w:val="00DF0F91"/>
    <w:rsid w:val="00FD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9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9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1832</Characters>
  <Application>Microsoft Office Word</Application>
  <DocSecurity>0</DocSecurity>
  <Lines>15</Lines>
  <Paragraphs>4</Paragraphs>
  <ScaleCrop>false</ScaleCrop>
  <Company>Chinese ORG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2014-10-17T06:55:00Z</dcterms:created>
  <dcterms:modified xsi:type="dcterms:W3CDTF">2014-10-17T07:21:00Z</dcterms:modified>
</cp:coreProperties>
</file>