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F3" w:rsidRDefault="008613F3" w:rsidP="008613F3">
      <w:pPr>
        <w:pStyle w:val="2"/>
        <w:spacing w:line="360" w:lineRule="auto"/>
        <w:rPr>
          <w:rFonts w:ascii="仿宋_GB2312" w:hint="eastAsia"/>
        </w:rPr>
      </w:pPr>
      <w:bookmarkStart w:id="0" w:name="_Toc498335780"/>
      <w:r>
        <w:rPr>
          <w:rFonts w:ascii="华文楷体" w:eastAsia="华文楷体" w:hAnsi="华文楷体" w:cs="华文楷体" w:hint="eastAsia"/>
        </w:rPr>
        <w:t>附件1：市人居</w:t>
      </w:r>
      <w:proofErr w:type="gramStart"/>
      <w:r>
        <w:rPr>
          <w:rFonts w:ascii="华文楷体" w:eastAsia="华文楷体" w:hAnsi="华文楷体" w:cs="华文楷体" w:hint="eastAsia"/>
        </w:rPr>
        <w:t>环境委</w:t>
      </w:r>
      <w:proofErr w:type="gramEnd"/>
      <w:r>
        <w:rPr>
          <w:rFonts w:ascii="华文楷体" w:eastAsia="华文楷体" w:hAnsi="华文楷体" w:cs="华文楷体" w:hint="eastAsia"/>
        </w:rPr>
        <w:t>突发环境事件应急</w:t>
      </w:r>
      <w:bookmarkEnd w:id="0"/>
      <w:r>
        <w:rPr>
          <w:rFonts w:ascii="华文楷体" w:eastAsia="华文楷体" w:hAnsi="华文楷体" w:cs="华文楷体" w:hint="eastAsia"/>
        </w:rPr>
        <w:t>工作组职责分工表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7"/>
        <w:gridCol w:w="2370"/>
        <w:gridCol w:w="3315"/>
        <w:gridCol w:w="6102"/>
      </w:tblGrid>
      <w:tr w:rsidR="008613F3" w:rsidTr="00806EA3">
        <w:trPr>
          <w:trHeight w:val="637"/>
          <w:tblHeader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应急机构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牵头单位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成员单位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职责</w:t>
            </w:r>
          </w:p>
        </w:tc>
      </w:tr>
      <w:tr w:rsidR="008613F3" w:rsidTr="00806EA3">
        <w:trPr>
          <w:cantSplit/>
          <w:trHeight w:val="432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综合协调组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应急处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应急处、秘书处、其他相关业务处和环境应急专家组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负责事件信息收集、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判，提出预警或响应建议；按规定组织报送突发环境事件应急处置信息；传达或落实上级有关环境应急处置指令和意见；协调市、区（新区）环境应急力量处置突发环境事件；组织供应环境应急处置物资；协调市应急办、三防办、安监、公安、消防、交通等部门联合应急处置；组织参与突发环境事件调查处理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现场调查组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市环境监察支队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市环境监察支队、东深水源办、相关业务处室和事发地区级环保部门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组织查找确定污染物来源及责任主体；事件相关环境违法行为调查取证；污染应急处置现场及周边环境巡查监督执法；参与突发环境事件信访和舆情应对；参与突发环境事件调查处理。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污染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处置组</w:t>
            </w:r>
            <w:proofErr w:type="gramEnd"/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应急处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市环境监察支队、东深水源办、事发地区级环境监察部门、市人居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环境委相关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业务处、环境应急专家、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市污染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应急处置专业队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组织事故现场污染物控制、收集、转移和安全处置，负责事故现场作业安全管理。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应急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监测组</w:t>
            </w:r>
            <w:proofErr w:type="gramEnd"/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市环境监测中心站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市环境监测中心站、事发地区级环境监测站和市环境科学研究院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负责拟定应急监测方案，实施现场环境监测；提供事故现场污染物监测检测数据；分析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研判污染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影响范围、程度和扩散趋势；及时提供监测和分析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判报告；协助舆情应对和事故调查处理。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新闻宣传组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市环境保护宣传教育信息中心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市宣教信息中心、市人居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环境委相关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业务处、事发地区级环保部门和环境应急专家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负责舆情监控；与媒体沟通；事件新闻信息编制；向媒体通报相关的突发环境事件信息。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后勤保障组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秘书处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秘书处、应急处、事发地区级环保部门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提供应急响应处置有关人员交通、办公和生活后勤保障；协助组织提供大宗应急物资。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信访舆情组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环境委信访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办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环境委信访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办、相关业务处、市宣教信息中心和事发地区级环保部门和环境问题特邀专家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负责收集、分析和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研判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突发环境事件相关信访、网络舆情和群体性事件信息，组织、协调和处理有关信访、舆情问题和群体性事件应急处置。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损害评估组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市环境科学研究院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市环境监察支队、东深水源办、市监测站、辖区环保部门和市人居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环境委相关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业务处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负责事件应急过程评估佐证材料收集；调查环境损害程度；评估突发环境事件直接经济损失；编制突发环境事件应急处置阶段性污染损害评估报告和总报告。</w:t>
            </w:r>
          </w:p>
        </w:tc>
      </w:tr>
      <w:tr w:rsidR="008613F3" w:rsidTr="00806EA3">
        <w:trPr>
          <w:cantSplit/>
          <w:trHeight w:val="387"/>
          <w:jc w:val="center"/>
        </w:trPr>
        <w:tc>
          <w:tcPr>
            <w:tcW w:w="1887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专家咨询组</w:t>
            </w:r>
          </w:p>
        </w:tc>
        <w:tc>
          <w:tcPr>
            <w:tcW w:w="2370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应急处</w:t>
            </w:r>
          </w:p>
        </w:tc>
        <w:tc>
          <w:tcPr>
            <w:tcW w:w="3315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环境委环境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应急专家库中选用相关领域的专家</w:t>
            </w:r>
          </w:p>
        </w:tc>
        <w:tc>
          <w:tcPr>
            <w:tcW w:w="6102" w:type="dxa"/>
            <w:vAlign w:val="center"/>
          </w:tcPr>
          <w:p w:rsidR="008613F3" w:rsidRDefault="008613F3" w:rsidP="00806EA3">
            <w:pPr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负责对突发环境事件的影响范围、危害程度、发展趋势、事件级别等的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判；提供现场处置方案；提供应急决策技术支持。</w:t>
            </w:r>
          </w:p>
        </w:tc>
      </w:tr>
    </w:tbl>
    <w:p w:rsidR="008613F3" w:rsidRDefault="008613F3" w:rsidP="008613F3">
      <w:pPr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  <w:sectPr w:rsidR="008613F3">
          <w:footerReference w:type="default" r:id="rId4"/>
          <w:pgSz w:w="15840" w:h="12240" w:orient="landscape"/>
          <w:pgMar w:top="1797" w:right="1191" w:bottom="1797" w:left="1191" w:header="720" w:footer="720" w:gutter="0"/>
          <w:cols w:space="720"/>
          <w:docGrid w:type="lines" w:linePitch="312"/>
        </w:sectPr>
      </w:pPr>
    </w:p>
    <w:p w:rsidR="00622294" w:rsidRPr="008613F3" w:rsidRDefault="00622294"/>
    <w:sectPr w:rsidR="00622294" w:rsidRPr="008613F3" w:rsidSect="008613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EC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460ECA">
                <w:pPr>
                  <w:pStyle w:val="a4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8613F3">
                  <w:rPr>
                    <w:rStyle w:val="a3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613F3"/>
    <w:rsid w:val="00460ECA"/>
    <w:rsid w:val="00622294"/>
    <w:rsid w:val="0086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613F3"/>
    <w:pPr>
      <w:keepNext/>
      <w:keepLines/>
      <w:outlineLvl w:val="1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613F3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8613F3"/>
  </w:style>
  <w:style w:type="paragraph" w:styleId="a4">
    <w:name w:val="footer"/>
    <w:basedOn w:val="a"/>
    <w:link w:val="Char"/>
    <w:rsid w:val="008613F3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613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953</Characters>
  <Application>Microsoft Office Word</Application>
  <DocSecurity>0</DocSecurity>
  <Lines>7</Lines>
  <Paragraphs>2</Paragraphs>
  <ScaleCrop>false</ScaleCrop>
  <Company>Chinese ORG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2018-04-12T02:55:00Z</dcterms:created>
  <dcterms:modified xsi:type="dcterms:W3CDTF">2018-04-12T02:56:00Z</dcterms:modified>
</cp:coreProperties>
</file>