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400" w:lineRule="atLeas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附表4</w:t>
      </w:r>
    </w:p>
    <w:p>
      <w:pPr>
        <w:spacing w:after="93" w:afterLines="30" w:line="0" w:lineRule="atLeast"/>
        <w:jc w:val="center"/>
        <w:rPr>
          <w:rFonts w:hint="eastAsia" w:ascii="宋体" w:hAnsi="宋体"/>
          <w:sz w:val="36"/>
          <w:szCs w:val="36"/>
        </w:rPr>
      </w:pPr>
      <w:bookmarkStart w:id="0" w:name="_GoBack"/>
      <w:r>
        <w:rPr>
          <w:rFonts w:hint="eastAsia" w:ascii="宋体" w:hAnsi="宋体"/>
          <w:sz w:val="36"/>
          <w:szCs w:val="36"/>
        </w:rPr>
        <w:t>产业发展导向修正系数表</w:t>
      </w:r>
    </w:p>
    <w:bookmarkEnd w:id="0"/>
    <w:tbl>
      <w:tblPr>
        <w:tblStyle w:val="2"/>
        <w:tblW w:w="495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6896"/>
        <w:gridCol w:w="10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仿宋_GB2312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kern w:val="0"/>
                <w:szCs w:val="21"/>
              </w:rPr>
              <w:t>序号</w:t>
            </w:r>
          </w:p>
        </w:tc>
        <w:tc>
          <w:tcPr>
            <w:tcW w:w="7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仿宋_GB2312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kern w:val="0"/>
                <w:szCs w:val="21"/>
              </w:rPr>
              <w:t>产业分类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仿宋_GB2312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kern w:val="0"/>
                <w:szCs w:val="21"/>
              </w:rPr>
              <w:t>修正系数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仿宋_GB2312"/>
                <w:bCs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1</w:t>
            </w:r>
          </w:p>
        </w:tc>
        <w:tc>
          <w:tcPr>
            <w:tcW w:w="73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hint="eastAsia" w:ascii="宋体" w:hAnsi="宋体" w:cs="仿宋_GB2312"/>
                <w:bCs/>
                <w:kern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kern w:val="21"/>
                <w:szCs w:val="21"/>
              </w:rPr>
              <w:t>战略性新兴产业（新一代信息技术、高端装备制造、绿色低碳、生物医药、数字经济、新材料、海洋经济等）、</w:t>
            </w:r>
            <w:r>
              <w:rPr>
                <w:rFonts w:hint="eastAsia" w:ascii="宋体" w:hAnsi="宋体" w:cs="仿宋_GB2312"/>
                <w:kern w:val="21"/>
                <w:szCs w:val="21"/>
              </w:rPr>
              <w:t>优势传统产业、生产性现代服务业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仿宋_GB2312"/>
                <w:bCs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2</w:t>
            </w:r>
          </w:p>
        </w:tc>
        <w:tc>
          <w:tcPr>
            <w:tcW w:w="7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hint="eastAsia" w:ascii="宋体" w:hAnsi="宋体" w:cs="仿宋_GB2312"/>
                <w:kern w:val="21"/>
                <w:szCs w:val="21"/>
              </w:rPr>
            </w:pPr>
            <w:r>
              <w:rPr>
                <w:rFonts w:hint="eastAsia" w:ascii="宋体" w:hAnsi="宋体" w:cs="仿宋_GB2312"/>
                <w:kern w:val="21"/>
                <w:szCs w:val="21"/>
              </w:rPr>
              <w:t>除上述类别以外的其他产业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hint="eastAsia" w:ascii="楷体_GB2312" w:hAnsi="宋体" w:eastAsia="楷体_GB2312" w:cs="仿宋_GB2312"/>
                <w:bCs/>
                <w:kern w:val="0"/>
                <w:szCs w:val="21"/>
              </w:rPr>
            </w:pPr>
            <w:r>
              <w:rPr>
                <w:rFonts w:hint="eastAsia" w:ascii="楷体_GB2312" w:hAnsi="宋体" w:eastAsia="楷体_GB2312" w:cs="仿宋_GB2312"/>
                <w:bCs/>
                <w:kern w:val="0"/>
                <w:szCs w:val="21"/>
              </w:rPr>
              <w:t>备注：1．修正对象为除配套商业以外的建筑类型。产业分类及认定以相关部门出具的产业分类证明文件为准。</w:t>
            </w:r>
          </w:p>
          <w:p>
            <w:pPr>
              <w:spacing w:line="280" w:lineRule="exact"/>
              <w:ind w:left="-63" w:leftChars="-30" w:right="-63" w:rightChars="-30" w:firstLine="630" w:firstLineChars="300"/>
              <w:rPr>
                <w:rFonts w:hint="eastAsia" w:ascii="楷体_GB2312" w:hAnsi="宋体" w:eastAsia="楷体_GB2312" w:cs="仿宋_GB2312"/>
                <w:bCs/>
                <w:kern w:val="0"/>
                <w:szCs w:val="21"/>
              </w:rPr>
            </w:pPr>
            <w:r>
              <w:rPr>
                <w:rFonts w:hint="eastAsia" w:ascii="楷体_GB2312" w:hAnsi="宋体" w:eastAsia="楷体_GB2312" w:cs="仿宋_GB2312"/>
                <w:bCs/>
                <w:kern w:val="0"/>
                <w:szCs w:val="21"/>
              </w:rPr>
              <w:t>2．本表不适用于城市更新项目、留用土地项目、棚户区改造项目。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C1844"/>
    <w:rsid w:val="7DFC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2019-11-12T07:36:00Z</dcterms:created>
  <dc:creator>-Jus</dc:creator>
  <cp:lastModifiedBy>-Jus</cp:lastModifiedBy>
  <dcterms:modified xsi:type="dcterms:W3CDTF">2019-11-12T07:36:40Z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