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520" w:lineRule="exact"/>
        <w:ind w:right="-508"/>
        <w:jc w:val="center"/>
        <w:textAlignment w:val="baseline"/>
        <w:rPr>
          <w:rStyle w:val="6"/>
          <w:rFonts w:ascii="宋体" w:hAnsi="宋体" w:eastAsia="宋体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ascii="宋体" w:hAnsi="宋体" w:eastAsia="宋体"/>
          <w:b/>
          <w:kern w:val="0"/>
          <w:sz w:val="36"/>
          <w:szCs w:val="36"/>
          <w:lang w:val="en-US" w:eastAsia="zh-CN" w:bidi="ar-SA"/>
        </w:rPr>
        <w:t>2019年“中欧科研快车”深圳</w:t>
      </w:r>
      <w:r>
        <w:rPr>
          <w:rStyle w:val="6"/>
          <w:rFonts w:ascii="宋体" w:hAnsi="宋体" w:eastAsia="宋体"/>
          <w:b/>
          <w:kern w:val="2"/>
          <w:sz w:val="36"/>
          <w:szCs w:val="36"/>
          <w:lang w:val="en-US" w:eastAsia="zh-CN" w:bidi="ar-SA"/>
        </w:rPr>
        <w:t>宣讲活动议程</w:t>
      </w:r>
      <w:bookmarkEnd w:id="0"/>
    </w:p>
    <w:p>
      <w:pPr>
        <w:spacing w:line="240" w:lineRule="auto"/>
        <w:ind w:firstLine="660"/>
        <w:jc w:val="center"/>
        <w:textAlignment w:val="baseline"/>
        <w:rPr>
          <w:rStyle w:val="6"/>
          <w:rFonts w:ascii="Times New Roman" w:hAnsi="Times New Roman" w:eastAsia="仿宋"/>
          <w:kern w:val="2"/>
          <w:sz w:val="24"/>
          <w:szCs w:val="24"/>
          <w:lang w:val="en-US" w:eastAsia="zh-CN" w:bidi="ar-SA"/>
        </w:rPr>
      </w:pPr>
    </w:p>
    <w:p>
      <w:pPr>
        <w:spacing w:line="240" w:lineRule="auto"/>
        <w:ind w:left="560"/>
        <w:jc w:val="center"/>
        <w:textAlignment w:val="baseline"/>
        <w:rPr>
          <w:rStyle w:val="6"/>
          <w:rFonts w:ascii="仿宋" w:hAnsi="仿宋" w:eastAsia="仿宋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0"/>
          <w:szCs w:val="30"/>
          <w:lang w:val="en-US" w:eastAsia="zh-CN" w:bidi="ar-SA"/>
        </w:rPr>
        <w:t>时间：11月15日9:30-13:00</w:t>
      </w:r>
    </w:p>
    <w:p>
      <w:pPr>
        <w:spacing w:line="240" w:lineRule="auto"/>
        <w:ind w:left="560"/>
        <w:jc w:val="center"/>
        <w:textAlignment w:val="baseline"/>
        <w:rPr>
          <w:rStyle w:val="6"/>
          <w:rFonts w:ascii="仿宋" w:hAnsi="仿宋" w:eastAsia="仿宋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0"/>
          <w:szCs w:val="30"/>
          <w:lang w:val="en-US" w:eastAsia="zh-CN" w:bidi="ar-SA"/>
        </w:rPr>
        <w:t>地点：深圳市会展中心5楼郁金香厅</w:t>
      </w:r>
    </w:p>
    <w:p>
      <w:pPr>
        <w:spacing w:line="520" w:lineRule="exact"/>
        <w:ind w:right="-510"/>
        <w:jc w:val="center"/>
        <w:textAlignment w:val="baseline"/>
        <w:rPr>
          <w:rStyle w:val="6"/>
          <w:rFonts w:ascii="仿宋" w:hAnsi="仿宋" w:eastAsia="仿宋"/>
          <w:b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0"/>
          <w:szCs w:val="30"/>
          <w:lang w:val="en-US" w:eastAsia="zh-CN" w:bidi="ar-SA"/>
        </w:rPr>
        <w:t>中英同声传译</w:t>
      </w:r>
    </w:p>
    <w:tbl>
      <w:tblPr>
        <w:tblStyle w:val="5"/>
        <w:tblW w:w="9674" w:type="dxa"/>
        <w:tblInd w:w="-10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7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09:30 – 09:35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  <w:t>欢迎辞</w:t>
            </w:r>
          </w:p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--深圳市科技创新委员会领导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09:35 – 09:40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  <w:t>欢迎辞</w:t>
            </w:r>
          </w:p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--福田区政府领导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09:40 – 09:45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  <w:t>主办单位致辞</w:t>
            </w:r>
          </w:p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--中国科学技术交流中心副主任李啸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09:45 – 09:50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  <w:t>主办单位致辞</w:t>
            </w:r>
          </w:p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--欧盟驻华代表团公使衔科技参赞魏立国（Philippe Vialatte）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09:50 – 10:20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30"/>
                <w:szCs w:val="30"/>
                <w:lang w:val="en-GB" w:eastAsia="zh-CN" w:bidi="ar-SA"/>
              </w:rPr>
              <w:t>国家重点研发计划政府间国际科技创新合作重点专项申报政策</w:t>
            </w:r>
          </w:p>
          <w:p>
            <w:pPr>
              <w:spacing w:line="480" w:lineRule="exact"/>
              <w:jc w:val="both"/>
              <w:textAlignment w:val="baseline"/>
              <w:rPr>
                <w:rStyle w:val="6"/>
                <w:rFonts w:ascii="仿宋" w:hAnsi="仿宋" w:eastAsia="仿宋"/>
                <w:kern w:val="0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30"/>
                <w:szCs w:val="30"/>
                <w:lang w:val="en-GB" w:eastAsia="zh-CN" w:bidi="ar-SA"/>
              </w:rPr>
              <w:t>--中国科学技术交流中心欧洲处项目官员夏欢欢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10:20 – 11:20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US" w:eastAsia="zh-CN" w:bidi="ar-SA"/>
              </w:rPr>
              <w:t>欧洲研究区域介绍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US" w:eastAsia="zh-CN" w:bidi="ar-SA"/>
              </w:rPr>
              <w:t>欧洲代表介绍欧洲不同研究体系以及与中国科学家的合作机会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主持人：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--EURAXESS项目官员何都利（Halldor Berg）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第一组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--捷克驻华大使馆三等秘书大力（Dalibor Jenne）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--德国驻华大使馆科技参赞霍言思（Jens Hofmann）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--法国驻华大使馆科技副参赞杰思德（Cédric Guillerme）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--立陶宛驻华大使馆商务参赞阿如纳斯·卡罗纳斯（Arunas Karlonas）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--荷兰驻广州总领事馆科技创新官员翟迪豪（Tako Chak）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  <w:t>简短问答环节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11:20 – 11:30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11:30 – 12:30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US" w:eastAsia="zh-CN" w:bidi="ar-SA"/>
              </w:rPr>
              <w:t>欧洲研究区域介绍——第二组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--波兰驻华大使馆科学与教育参赞嬴茉晏（Maria Wejs-Domzalska）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--瑞典驻华大使馆科技参赞南南（Nannan Lundin）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--瑞士驻华大使馆科技与教育处副主任邓瑞翔（Jonas Thürig）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--欧盟驻华代表团公使衔科技参赞魏立国（Philippe Vialatte）</w:t>
            </w:r>
          </w:p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  <w:t>--中欧科研合作案例分享 --深圳市科研人员代表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12:30 – 13:00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0"/>
                <w:szCs w:val="30"/>
                <w:lang w:val="en-GB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2"/>
                <w:sz w:val="30"/>
                <w:szCs w:val="30"/>
                <w:lang w:val="en-GB" w:eastAsia="zh-CN" w:bidi="ar-SA"/>
              </w:rPr>
              <w:t>问答环节</w:t>
            </w:r>
          </w:p>
        </w:tc>
      </w:tr>
    </w:tbl>
    <w:p>
      <w:pPr>
        <w:spacing w:line="20" w:lineRule="exact"/>
        <w:jc w:val="both"/>
        <w:textAlignment w:val="baseline"/>
        <w:rPr>
          <w:rStyle w:val="6"/>
          <w:rFonts w:ascii="Times New Roman" w:hAnsi="Times New Roman" w:eastAsia="仿宋"/>
          <w:kern w:val="0"/>
          <w:sz w:val="24"/>
          <w:szCs w:val="24"/>
          <w:lang w:val="en-US" w:eastAsia="zh-CN" w:bidi="ar-SA"/>
        </w:rPr>
      </w:pPr>
    </w:p>
    <w:p>
      <w:pPr>
        <w:spacing w:line="20" w:lineRule="exact"/>
        <w:jc w:val="both"/>
        <w:textAlignment w:val="baseline"/>
        <w:rPr>
          <w:rStyle w:val="6"/>
          <w:rFonts w:ascii="Times New Roman" w:hAnsi="Times New Roman" w:eastAsia="仿宋"/>
          <w:kern w:val="2"/>
          <w:sz w:val="24"/>
          <w:szCs w:val="24"/>
          <w:lang w:val="en-US" w:eastAsia="zh-CN" w:bidi="ar-SA"/>
        </w:rPr>
      </w:pPr>
    </w:p>
    <w:p>
      <w:pPr>
        <w:spacing w:line="240" w:lineRule="auto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240" w:lineRule="auto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640" w:firstLineChars="200"/>
        <w:jc w:val="center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“中欧科研快车”宣讲活动参会回执</w:t>
      </w:r>
    </w:p>
    <w:p>
      <w:pPr>
        <w:spacing w:line="240" w:lineRule="auto"/>
        <w:ind w:firstLine="640" w:firstLineChars="200"/>
        <w:jc w:val="center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758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907"/>
        <w:gridCol w:w="2127"/>
        <w:gridCol w:w="1517"/>
        <w:gridCol w:w="1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240" w:lineRule="auto"/>
        <w:ind w:firstLine="640" w:firstLineChars="200"/>
        <w:jc w:val="center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ind w:firstLine="560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left"/>
        <w:textAlignment w:val="baseline"/>
        <w:rPr>
          <w:rStyle w:val="6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984" w:right="2268" w:bottom="1701" w:left="226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2D15E58"/>
    <w:rsid w:val="37A30137"/>
    <w:rsid w:val="632A3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4">
    <w:name w:val="Hyperlink"/>
    <w:link w:val="1"/>
    <w:qFormat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table" w:customStyle="1" w:styleId="9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Office_10.8.2.6726_F1E327BC-269C-435d-A152-05C5408002CA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2019-11-12T09:41:00Z</dcterms:created>
  <dc:creator>Administrator</dc:creator>
  <cp:lastModifiedBy>张春风</cp:lastModifiedBy>
  <dcterms:modified xsi:type="dcterms:W3CDTF">2019-11-12T09:51:50Z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