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10" w:lineRule="atLeas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附件</w:t>
      </w:r>
    </w:p>
    <w:p>
      <w:pPr>
        <w:keepNext w:val="0"/>
        <w:keepLines w:val="0"/>
        <w:pageBreakBefore w:val="0"/>
        <w:widowControl w:val="0"/>
        <w:kinsoku/>
        <w:wordWrap/>
        <w:overflowPunct/>
        <w:topLinePunct w:val="0"/>
        <w:autoSpaceDE/>
        <w:autoSpaceDN/>
        <w:bidi w:val="0"/>
        <w:adjustRightInd/>
        <w:snapToGrid w:val="0"/>
        <w:spacing w:after="159" w:afterLines="50" w:line="0" w:lineRule="atLeast"/>
        <w:ind w:left="0" w:leftChars="0" w:right="0" w:rightChars="0" w:firstLine="0" w:firstLineChars="0"/>
        <w:jc w:val="center"/>
        <w:textAlignment w:val="auto"/>
        <w:outlineLvl w:val="9"/>
        <w:rPr>
          <w:rFonts w:hint="eastAsia" w:ascii="宋体" w:hAnsi="宋体" w:eastAsia="宋体" w:cs="宋体"/>
          <w:b w:val="0"/>
          <w:bCs w:val="0"/>
          <w:spacing w:val="0"/>
          <w:kern w:val="21"/>
          <w:sz w:val="36"/>
          <w:szCs w:val="36"/>
          <w:lang w:val="en-US" w:eastAsia="zh-CN" w:bidi="ar-SA"/>
        </w:rPr>
      </w:pPr>
      <w:bookmarkStart w:id="0" w:name="_GoBack"/>
      <w:r>
        <w:rPr>
          <w:rFonts w:hint="eastAsia" w:ascii="宋体" w:hAnsi="宋体" w:eastAsia="宋体" w:cs="宋体"/>
          <w:b w:val="0"/>
          <w:bCs w:val="0"/>
          <w:spacing w:val="0"/>
          <w:kern w:val="21"/>
          <w:sz w:val="36"/>
          <w:szCs w:val="36"/>
          <w:lang w:val="en-US" w:eastAsia="zh-CN" w:bidi="ar-SA"/>
        </w:rPr>
        <w:t>技能菁英资助情形一览表</w:t>
      </w:r>
      <w:bookmarkEnd w:id="0"/>
    </w:p>
    <w:tbl>
      <w:tblPr>
        <w:tblStyle w:val="4"/>
        <w:tblW w:w="49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556"/>
        <w:gridCol w:w="2433"/>
        <w:gridCol w:w="3477"/>
        <w:gridCol w:w="3420"/>
        <w:gridCol w:w="3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center"/>
              <w:textAlignment w:val="center"/>
              <w:rPr>
                <w:rFonts w:hint="eastAsia" w:ascii="黑体" w:hAnsi="黑体" w:eastAsia="黑体" w:cs="黑体"/>
                <w:b w:val="0"/>
                <w:bCs/>
                <w:i w:val="0"/>
                <w:color w:val="000000"/>
                <w:kern w:val="21"/>
                <w:sz w:val="21"/>
                <w:szCs w:val="21"/>
                <w:u w:val="none"/>
              </w:rPr>
            </w:pPr>
            <w:r>
              <w:rPr>
                <w:rFonts w:hint="eastAsia" w:ascii="黑体" w:hAnsi="黑体" w:eastAsia="黑体" w:cs="黑体"/>
                <w:b w:val="0"/>
                <w:bCs/>
                <w:i w:val="0"/>
                <w:color w:val="000000"/>
                <w:kern w:val="21"/>
                <w:sz w:val="21"/>
                <w:szCs w:val="21"/>
                <w:u w:val="none"/>
                <w:lang w:val="en-US" w:eastAsia="zh-CN" w:bidi="ar"/>
              </w:rPr>
              <w:t>序号</w:t>
            </w:r>
          </w:p>
        </w:tc>
        <w:tc>
          <w:tcPr>
            <w:tcW w:w="24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center"/>
              <w:textAlignment w:val="center"/>
              <w:rPr>
                <w:rFonts w:hint="eastAsia" w:ascii="黑体" w:hAnsi="黑体" w:eastAsia="黑体" w:cs="黑体"/>
                <w:b w:val="0"/>
                <w:bCs/>
                <w:i w:val="0"/>
                <w:color w:val="000000"/>
                <w:kern w:val="21"/>
                <w:sz w:val="21"/>
                <w:szCs w:val="21"/>
                <w:u w:val="none"/>
              </w:rPr>
            </w:pPr>
            <w:r>
              <w:rPr>
                <w:rFonts w:hint="eastAsia" w:ascii="黑体" w:hAnsi="黑体" w:eastAsia="黑体" w:cs="黑体"/>
                <w:b w:val="0"/>
                <w:bCs/>
                <w:i w:val="0"/>
                <w:color w:val="000000"/>
                <w:kern w:val="21"/>
                <w:sz w:val="21"/>
                <w:szCs w:val="21"/>
                <w:u w:val="none"/>
                <w:lang w:val="en-US" w:eastAsia="zh-CN" w:bidi="ar"/>
              </w:rPr>
              <w:t>情形</w:t>
            </w:r>
          </w:p>
        </w:tc>
        <w:tc>
          <w:tcPr>
            <w:tcW w:w="34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center"/>
              <w:textAlignment w:val="center"/>
              <w:rPr>
                <w:rFonts w:hint="eastAsia" w:ascii="黑体" w:hAnsi="黑体" w:eastAsia="黑体" w:cs="黑体"/>
                <w:b w:val="0"/>
                <w:bCs/>
                <w:i w:val="0"/>
                <w:color w:val="000000"/>
                <w:kern w:val="21"/>
                <w:sz w:val="21"/>
                <w:szCs w:val="21"/>
                <w:u w:val="none"/>
              </w:rPr>
            </w:pPr>
            <w:r>
              <w:rPr>
                <w:rFonts w:hint="eastAsia" w:ascii="黑体" w:hAnsi="黑体" w:eastAsia="黑体" w:cs="黑体"/>
                <w:b w:val="0"/>
                <w:bCs/>
                <w:i w:val="0"/>
                <w:color w:val="000000"/>
                <w:kern w:val="21"/>
                <w:sz w:val="21"/>
                <w:szCs w:val="21"/>
                <w:u w:val="none"/>
                <w:lang w:val="en-US" w:eastAsia="zh-CN" w:bidi="ar"/>
              </w:rPr>
              <w:t>资助标准</w:t>
            </w:r>
          </w:p>
        </w:tc>
        <w:tc>
          <w:tcPr>
            <w:tcW w:w="34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center"/>
              <w:textAlignment w:val="center"/>
              <w:rPr>
                <w:rFonts w:hint="eastAsia" w:ascii="黑体" w:hAnsi="黑体" w:eastAsia="黑体" w:cs="黑体"/>
                <w:b w:val="0"/>
                <w:bCs/>
                <w:i w:val="0"/>
                <w:color w:val="000000"/>
                <w:kern w:val="21"/>
                <w:sz w:val="21"/>
                <w:szCs w:val="21"/>
                <w:u w:val="none"/>
              </w:rPr>
            </w:pPr>
            <w:r>
              <w:rPr>
                <w:rFonts w:hint="eastAsia" w:ascii="黑体" w:hAnsi="黑体" w:eastAsia="黑体" w:cs="黑体"/>
                <w:b w:val="0"/>
                <w:bCs/>
                <w:i w:val="0"/>
                <w:color w:val="000000"/>
                <w:kern w:val="21"/>
                <w:sz w:val="21"/>
                <w:szCs w:val="21"/>
                <w:u w:val="none"/>
                <w:lang w:val="en-US" w:eastAsia="zh-CN" w:bidi="ar"/>
              </w:rPr>
              <w:t>资助所需提供材料</w:t>
            </w:r>
          </w:p>
        </w:tc>
        <w:tc>
          <w:tcPr>
            <w:tcW w:w="32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center"/>
              <w:textAlignment w:val="center"/>
              <w:rPr>
                <w:rFonts w:hint="eastAsia" w:ascii="黑体" w:hAnsi="黑体" w:eastAsia="黑体" w:cs="黑体"/>
                <w:b w:val="0"/>
                <w:bCs/>
                <w:i w:val="0"/>
                <w:color w:val="000000"/>
                <w:kern w:val="21"/>
                <w:sz w:val="21"/>
                <w:szCs w:val="21"/>
                <w:u w:val="none"/>
              </w:rPr>
            </w:pPr>
            <w:r>
              <w:rPr>
                <w:rFonts w:hint="eastAsia" w:ascii="黑体" w:hAnsi="黑体" w:eastAsia="黑体" w:cs="黑体"/>
                <w:b w:val="0"/>
                <w:bCs/>
                <w:i w:val="0"/>
                <w:color w:val="000000"/>
                <w:kern w:val="21"/>
                <w:sz w:val="21"/>
                <w:szCs w:val="21"/>
                <w:u w:val="none"/>
                <w:lang w:val="en-US" w:eastAsia="zh-CN" w:bidi="ar"/>
              </w:rPr>
              <w:t>核算方式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1</w:t>
            </w:r>
          </w:p>
        </w:tc>
        <w:tc>
          <w:tcPr>
            <w:tcW w:w="24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Style w:val="7"/>
                <w:rFonts w:hint="eastAsia" w:ascii="宋体" w:hAnsi="宋体" w:eastAsia="宋体" w:cs="宋体"/>
                <w:b w:val="0"/>
                <w:bCs/>
                <w:kern w:val="21"/>
                <w:sz w:val="21"/>
                <w:szCs w:val="21"/>
                <w:lang w:val="en-US" w:eastAsia="zh-CN" w:bidi="ar"/>
              </w:rPr>
            </w:pPr>
            <w:r>
              <w:rPr>
                <w:rStyle w:val="7"/>
                <w:rFonts w:hint="eastAsia" w:ascii="宋体" w:hAnsi="宋体" w:eastAsia="宋体" w:cs="宋体"/>
                <w:b w:val="0"/>
                <w:bCs/>
                <w:kern w:val="21"/>
                <w:sz w:val="21"/>
                <w:szCs w:val="21"/>
                <w:lang w:val="en-US" w:eastAsia="zh-CN" w:bidi="ar"/>
              </w:rPr>
              <w:t>境外研修项目资助</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Style w:val="9"/>
                <w:rFonts w:hint="eastAsia" w:ascii="宋体" w:hAnsi="宋体" w:eastAsia="宋体" w:cs="宋体"/>
                <w:b w:val="0"/>
                <w:bCs/>
                <w:kern w:val="21"/>
                <w:sz w:val="21"/>
                <w:szCs w:val="21"/>
                <w:lang w:val="en-US" w:eastAsia="zh-CN" w:bidi="ar"/>
              </w:rPr>
              <w:t>（技能菁英被认定后赴境外参加研修项目的可申请资助）</w:t>
            </w:r>
          </w:p>
        </w:tc>
        <w:tc>
          <w:tcPr>
            <w:tcW w:w="34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1．除往返目的地的交通费之外，研修培训项目的资助标准为2400元/日，交流、竞赛项目的资助标准为1900元/日。往返目的地的交通费按飞机经济舱的标准资助，其中往返香港、澳门的按160元/往返的标准资助。</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2．资助项目不超过2个，金额不超过8万元。</w:t>
            </w:r>
          </w:p>
        </w:tc>
        <w:tc>
          <w:tcPr>
            <w:tcW w:w="34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highlight w:val="none"/>
                <w:u w:val="none"/>
                <w:lang w:val="en-US" w:eastAsia="zh-CN" w:bidi="ar"/>
              </w:rPr>
            </w:pPr>
            <w:r>
              <w:rPr>
                <w:rFonts w:hint="eastAsia" w:ascii="宋体" w:hAnsi="宋体" w:eastAsia="宋体" w:cs="宋体"/>
                <w:b w:val="0"/>
                <w:bCs/>
                <w:i w:val="0"/>
                <w:color w:val="000000"/>
                <w:kern w:val="21"/>
                <w:sz w:val="21"/>
                <w:szCs w:val="21"/>
                <w:highlight w:val="none"/>
                <w:u w:val="none"/>
                <w:lang w:val="en-US" w:eastAsia="zh-CN" w:bidi="ar"/>
              </w:rPr>
              <w:t>1．研修培训、交流、竞赛组织方出具的报名回执、邀请函、通知、日程表等相关文件；</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highlight w:val="none"/>
                <w:u w:val="none"/>
                <w:lang w:val="en-US" w:eastAsia="zh-CN" w:bidi="ar"/>
              </w:rPr>
            </w:pPr>
            <w:r>
              <w:rPr>
                <w:rFonts w:hint="eastAsia" w:ascii="宋体" w:hAnsi="宋体" w:eastAsia="宋体" w:cs="宋体"/>
                <w:b w:val="0"/>
                <w:bCs/>
                <w:i w:val="0"/>
                <w:color w:val="000000"/>
                <w:kern w:val="21"/>
                <w:sz w:val="21"/>
                <w:szCs w:val="21"/>
                <w:highlight w:val="none"/>
                <w:u w:val="none"/>
                <w:lang w:val="en-US" w:eastAsia="zh-CN" w:bidi="ar"/>
              </w:rPr>
              <w:t>2．申请人往返目的地国家（地区）的出入境情况；</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highlight w:val="none"/>
                <w:u w:val="none"/>
              </w:rPr>
            </w:pPr>
            <w:r>
              <w:rPr>
                <w:rFonts w:hint="eastAsia" w:ascii="宋体" w:hAnsi="宋体" w:eastAsia="宋体" w:cs="宋体"/>
                <w:b w:val="0"/>
                <w:bCs/>
                <w:i w:val="0"/>
                <w:color w:val="000000"/>
                <w:kern w:val="21"/>
                <w:sz w:val="21"/>
                <w:szCs w:val="21"/>
                <w:highlight w:val="none"/>
                <w:u w:val="none"/>
                <w:lang w:val="en-US" w:eastAsia="zh-CN" w:bidi="ar"/>
              </w:rPr>
              <w:t>3．项目总结报告（包括行程安排、主要内容、项目成果等）及相关材料。</w:t>
            </w:r>
          </w:p>
        </w:tc>
        <w:tc>
          <w:tcPr>
            <w:tcW w:w="32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根据参加技能技艺研修培训、交流、竞赛项目的实际天数进行核算（提前1日及以上抵达目的地报到的，可按1日计算）。乘坐飞机经济舱出行的资助标准按实际机票价格据实核算；未乘坐飞机经济舱出行的，资助标准按主流网络购票平台同航班经济舱的实际报价据实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2</w:t>
            </w:r>
          </w:p>
        </w:tc>
        <w:tc>
          <w:tcPr>
            <w:tcW w:w="24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继续教育项目资助</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Style w:val="9"/>
                <w:rFonts w:hint="eastAsia" w:ascii="宋体" w:hAnsi="宋体" w:eastAsia="宋体" w:cs="宋体"/>
                <w:b w:val="0"/>
                <w:bCs/>
                <w:kern w:val="21"/>
                <w:sz w:val="21"/>
                <w:szCs w:val="21"/>
                <w:lang w:val="en-US" w:eastAsia="zh-CN" w:bidi="ar"/>
              </w:rPr>
              <w:t>（技能菁英被认定后参加境内高等教育并获得学历或学位证的可申请资助）</w:t>
            </w:r>
          </w:p>
        </w:tc>
        <w:tc>
          <w:tcPr>
            <w:tcW w:w="34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1．获得本科教育资助1.5万元，获得研究生（硕士研究生和博士研究生）教育资助3万元；</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2．仅资助一次。</w:t>
            </w:r>
          </w:p>
        </w:tc>
        <w:tc>
          <w:tcPr>
            <w:tcW w:w="34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1．《中国高等教育学历认证报告》或《中国高等教育学位在线验证报告》，可登录中国高等教育学生信息网（www.chsi.com.cn）查询和电子认证；</w:t>
            </w:r>
          </w:p>
          <w:p>
            <w:pPr>
              <w:keepNext w:val="0"/>
              <w:keepLines w:val="0"/>
              <w:pageBreakBefore w:val="0"/>
              <w:widowControl/>
              <w:suppressLineNumbers w:val="0"/>
              <w:kinsoku/>
              <w:wordWrap/>
              <w:overflowPunct/>
              <w:topLinePunct w:val="0"/>
              <w:autoSpaceDE/>
              <w:autoSpaceDN/>
              <w:bidi w:val="0"/>
              <w:adjustRightInd/>
              <w:snapToGrid/>
              <w:spacing w:after="48" w:afterLines="15"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2．国内高等院校出具的学费票据。</w:t>
            </w:r>
          </w:p>
        </w:tc>
        <w:tc>
          <w:tcPr>
            <w:tcW w:w="32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根据获得学历或学位层次进行核算。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3</w:t>
            </w:r>
          </w:p>
        </w:tc>
        <w:tc>
          <w:tcPr>
            <w:tcW w:w="24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专业职称项目资助</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Style w:val="9"/>
                <w:rFonts w:hint="eastAsia" w:ascii="宋体" w:hAnsi="宋体" w:eastAsia="宋体" w:cs="宋体"/>
                <w:b w:val="0"/>
                <w:bCs/>
                <w:kern w:val="21"/>
                <w:sz w:val="21"/>
                <w:szCs w:val="21"/>
                <w:lang w:val="en-US" w:eastAsia="zh-CN" w:bidi="ar"/>
              </w:rPr>
              <w:t>（技能菁英被认定后获得专业技术资格证书的可申请资助）</w:t>
            </w:r>
          </w:p>
        </w:tc>
        <w:tc>
          <w:tcPr>
            <w:tcW w:w="34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after="48" w:afterLines="15"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获得初级专业技术资格证书资助1000元，获得中级专业技术资格证书资助4000元，获得高级专业技术资格证书资助8000元。</w:t>
            </w:r>
          </w:p>
        </w:tc>
        <w:tc>
          <w:tcPr>
            <w:tcW w:w="34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highlight w:val="none"/>
                <w:u w:val="none"/>
              </w:rPr>
            </w:pPr>
          </w:p>
        </w:tc>
        <w:tc>
          <w:tcPr>
            <w:tcW w:w="32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根据专业技术资格证书等级进行核算。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4</w:t>
            </w:r>
          </w:p>
        </w:tc>
        <w:tc>
          <w:tcPr>
            <w:tcW w:w="24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技术技能项目资助</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Style w:val="9"/>
                <w:rFonts w:hint="eastAsia" w:ascii="宋体" w:hAnsi="宋体" w:eastAsia="宋体" w:cs="宋体"/>
                <w:b w:val="0"/>
                <w:bCs/>
                <w:kern w:val="21"/>
                <w:sz w:val="21"/>
                <w:szCs w:val="21"/>
                <w:lang w:val="en-US" w:eastAsia="zh-CN" w:bidi="ar"/>
              </w:rPr>
              <w:t>（技能菁英在认定后取得技术技能新业绩的可申请资助）</w:t>
            </w:r>
          </w:p>
        </w:tc>
        <w:tc>
          <w:tcPr>
            <w:tcW w:w="34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48" w:beforeLines="15"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1．获中华技能大奖荣誉称号的资助5万元；</w:t>
            </w:r>
          </w:p>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lang w:val="en-US" w:eastAsia="zh-CN" w:bidi="ar"/>
              </w:rPr>
            </w:pPr>
            <w:r>
              <w:rPr>
                <w:rFonts w:hint="eastAsia" w:ascii="宋体" w:hAnsi="宋体" w:eastAsia="宋体" w:cs="宋体"/>
                <w:b w:val="0"/>
                <w:bCs/>
                <w:i w:val="0"/>
                <w:color w:val="000000"/>
                <w:kern w:val="21"/>
                <w:sz w:val="21"/>
                <w:szCs w:val="21"/>
                <w:u w:val="none"/>
                <w:lang w:val="en-US" w:eastAsia="zh-CN" w:bidi="ar"/>
              </w:rPr>
              <w:t>2．获人力资源保障部门授予的“全国技术能手”称号或国家科学技术奖或南粤技术能手称号的资助3万元；</w:t>
            </w:r>
          </w:p>
          <w:p>
            <w:pPr>
              <w:keepNext w:val="0"/>
              <w:keepLines w:val="0"/>
              <w:pageBreakBefore w:val="0"/>
              <w:widowControl/>
              <w:suppressLineNumbers w:val="0"/>
              <w:kinsoku/>
              <w:wordWrap/>
              <w:overflowPunct/>
              <w:topLinePunct w:val="0"/>
              <w:autoSpaceDE/>
              <w:autoSpaceDN/>
              <w:bidi w:val="0"/>
              <w:adjustRightInd/>
              <w:snapToGrid/>
              <w:spacing w:after="48" w:afterLines="15"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3．获广东省技术能手称号或广东省科学技术奖的资助1万元。</w:t>
            </w:r>
          </w:p>
        </w:tc>
        <w:tc>
          <w:tcPr>
            <w:tcW w:w="34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提供荣誉证书等相关材料。</w:t>
            </w:r>
          </w:p>
        </w:tc>
        <w:tc>
          <w:tcPr>
            <w:tcW w:w="32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val="0"/>
                <w:bCs/>
                <w:i w:val="0"/>
                <w:color w:val="000000"/>
                <w:kern w:val="21"/>
                <w:sz w:val="21"/>
                <w:szCs w:val="21"/>
                <w:u w:val="none"/>
              </w:rPr>
            </w:pPr>
            <w:r>
              <w:rPr>
                <w:rFonts w:hint="eastAsia" w:ascii="宋体" w:hAnsi="宋体" w:eastAsia="宋体" w:cs="宋体"/>
                <w:b w:val="0"/>
                <w:bCs/>
                <w:i w:val="0"/>
                <w:color w:val="000000"/>
                <w:kern w:val="21"/>
                <w:sz w:val="21"/>
                <w:szCs w:val="21"/>
                <w:u w:val="none"/>
                <w:lang w:val="en-US" w:eastAsia="zh-CN" w:bidi="ar"/>
              </w:rPr>
              <w:t>根据荣誉证书进行核算。</w:t>
            </w:r>
          </w:p>
        </w:tc>
      </w:tr>
    </w:tbl>
    <w:p/>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10AA6374"/>
    <w:rsid w:val="10AA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autoRedefine/>
    <w:qFormat/>
    <w:uiPriority w:val="0"/>
    <w:rPr>
      <w:rFonts w:hint="eastAsia" w:ascii="仿宋_GB2312" w:eastAsia="仿宋_GB2312" w:cs="仿宋_GB2312"/>
      <w:color w:val="000000"/>
      <w:sz w:val="32"/>
      <w:szCs w:val="32"/>
      <w:u w:val="none"/>
    </w:rPr>
  </w:style>
  <w:style w:type="paragraph" w:customStyle="1" w:styleId="8">
    <w:name w:val="Char Char1 Char Char Char Char Char Char"/>
    <w:basedOn w:val="1"/>
    <w:autoRedefine/>
    <w:qFormat/>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 w:type="character" w:customStyle="1" w:styleId="9">
    <w:name w:val="font31"/>
    <w:basedOn w:val="5"/>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2024-01-17T07:59:00Z</dcterms:created>
  <dc:creator>龙瑶</dc:creator>
  <cp:lastModifiedBy>龙瑶</cp:lastModifiedBy>
  <dcterms:modified xsi:type="dcterms:W3CDTF">2024-01-17T08:00:33Z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29ED9306D6374B84ADB1BDD2A022104B_11</vt:lpwstr>
  </property>
</Properties>
</file>