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0" w:firstLineChars="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附件1</w:t>
      </w:r>
    </w:p>
    <w:p>
      <w:pPr>
        <w:pStyle w:val="6"/>
        <w:keepNext w:val="0"/>
        <w:keepLines w:val="0"/>
        <w:pageBreakBefore w:val="0"/>
        <w:widowControl w:val="0"/>
        <w:kinsoku/>
        <w:wordWrap/>
        <w:overflowPunct/>
        <w:topLinePunct w:val="0"/>
        <w:autoSpaceDE/>
        <w:autoSpaceDN/>
        <w:bidi w:val="0"/>
        <w:adjustRightInd w:val="0"/>
        <w:snapToGrid w:val="0"/>
        <w:spacing w:after="0" w:line="0" w:lineRule="atLeast"/>
        <w:ind w:left="0" w:leftChars="0" w:firstLine="0" w:firstLineChars="0"/>
        <w:jc w:val="center"/>
        <w:textAlignment w:val="auto"/>
        <w:outlineLvl w:val="9"/>
        <w:rPr>
          <w:rFonts w:hint="eastAsia" w:ascii="宋体" w:hAnsi="宋体" w:eastAsia="宋体" w:cs="宋体"/>
          <w:kern w:val="21"/>
          <w:sz w:val="36"/>
          <w:szCs w:val="36"/>
          <w:lang w:val="en-US" w:eastAsia="zh-CN"/>
        </w:rPr>
      </w:pPr>
      <w:bookmarkStart w:id="0" w:name="_GoBack"/>
      <w:r>
        <w:rPr>
          <w:rFonts w:hint="eastAsia" w:ascii="宋体" w:hAnsi="宋体" w:eastAsia="宋体" w:cs="宋体"/>
          <w:kern w:val="21"/>
          <w:sz w:val="36"/>
          <w:szCs w:val="36"/>
          <w:lang w:val="en-US" w:eastAsia="zh-CN"/>
        </w:rPr>
        <w:t>门诊大型医疗设备检查和治疗项目范围</w:t>
      </w:r>
    </w:p>
    <w:bookmarkEnd w:id="0"/>
    <w:p>
      <w:pPr>
        <w:pStyle w:val="6"/>
        <w:keepNext w:val="0"/>
        <w:keepLines w:val="0"/>
        <w:pageBreakBefore w:val="0"/>
        <w:widowControl w:val="0"/>
        <w:kinsoku/>
        <w:wordWrap/>
        <w:overflowPunct/>
        <w:topLinePunct w:val="0"/>
        <w:autoSpaceDE/>
        <w:autoSpaceDN/>
        <w:bidi w:val="0"/>
        <w:adjustRightInd w:val="0"/>
        <w:snapToGrid w:val="0"/>
        <w:spacing w:before="295" w:beforeLines="50"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一、心脏彩超；</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二、活动平板心电图；</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三、动态心电图；</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四、X线计算机体层（CT）扫描；</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五、单光子发射计算机断层显像；</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六、磁共振成像（MRI）；</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七、颅内多普勒血流图；</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八、体外冲击波碎石；</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九、高压氧舱治疗；</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十、数字减影血管造影（DSA）介入检查治疗（仅适用于心、脑血管疾病的检查治疗和恶性肿瘤的介入治疗以及急性内脏大出血的急诊抢救）；</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十一、伽马射线（γ射线）立体定向治疗。</w:t>
      </w:r>
    </w:p>
    <w:p>
      <w:pPr>
        <w:pStyle w:val="6"/>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outlineLvl w:val="9"/>
        <w:rPr>
          <w:rFonts w:hint="eastAsia" w:ascii="宋体" w:hAnsi="宋体" w:eastAsia="宋体" w:cs="宋体"/>
          <w:kern w:val="21"/>
          <w:sz w:val="24"/>
          <w:szCs w:val="24"/>
          <w:lang w:val="en-US" w:eastAsia="zh-CN"/>
        </w:rPr>
      </w:pPr>
    </w:p>
    <w:p/>
    <w:sectPr>
      <w:pgSz w:w="11906" w:h="16838"/>
      <w:pgMar w:top="2268" w:right="1417" w:bottom="226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TA0ZGFlNzI0NmI0N2FiNGI1MzFhYTlmMDJhN2QifQ=="/>
  </w:docVars>
  <w:rsids>
    <w:rsidRoot w:val="6D43573A"/>
    <w:rsid w:val="6D43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Times New Roman" w:hAnsi="Times New Roman"/>
      <w:szCs w:val="20"/>
    </w:rPr>
  </w:style>
  <w:style w:type="paragraph" w:styleId="3">
    <w:name w:val="Title"/>
    <w:basedOn w:val="1"/>
    <w:next w:val="4"/>
    <w:qFormat/>
    <w:uiPriority w:val="0"/>
    <w:pPr>
      <w:spacing w:line="580" w:lineRule="exact"/>
      <w:jc w:val="center"/>
      <w:outlineLvl w:val="0"/>
    </w:pPr>
    <w:rPr>
      <w:rFonts w:ascii="Arial" w:hAnsi="Arial" w:eastAsia="隶书" w:cs="Arial"/>
      <w:b/>
      <w:bCs/>
      <w:sz w:val="44"/>
      <w:szCs w:val="32"/>
    </w:rPr>
  </w:style>
  <w:style w:type="paragraph" w:customStyle="1" w:styleId="4">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table of figures"/>
    <w:basedOn w:val="4"/>
    <w:next w:val="4"/>
    <w:semiHidden/>
    <w:uiPriority w:val="0"/>
    <w:pPr>
      <w:ind w:left="200" w:leftChars="200" w:hanging="200" w:hangingChars="200"/>
    </w:pPr>
    <w:rPr>
      <w:rFonts w:ascii="Times New Roman" w:hAnsi="Times New Roman"/>
      <w:szCs w:val="24"/>
    </w:rPr>
  </w:style>
  <w:style w:type="paragraph" w:styleId="6">
    <w:name w:val="Body Text First Indent"/>
    <w:basedOn w:val="2"/>
    <w:uiPriority w:val="0"/>
    <w:pPr>
      <w:suppressAutoHyphens/>
      <w:ind w:firstLine="420" w:firstLineChars="100"/>
    </w:pPr>
    <w:rPr>
      <w:kern w:val="1"/>
      <w:szCs w:val="24"/>
      <w:lang w:eastAsia="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2024-01-03T02:13:00Z</dcterms:created>
  <dc:creator>龙瑶</dc:creator>
  <cp:lastModifiedBy>龙瑶</cp:lastModifiedBy>
  <dcterms:modified xsi:type="dcterms:W3CDTF">2024-01-03T02:14:55Z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8513B829B6874D889ACD4B66E39EFDF3_11</vt:lpwstr>
  </property>
</Properties>
</file>