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等线" w:eastAsia="仿宋_GB2312" w:cs="宋体"/>
          <w:color w:val="auto"/>
          <w:sz w:val="32"/>
          <w:szCs w:val="32"/>
          <w:highlight w:val="none"/>
          <w:lang w:val="en-US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11</w:t>
      </w:r>
    </w:p>
    <w:p>
      <w:pPr>
        <w:pStyle w:val="2"/>
        <w:rPr>
          <w:rFonts w:hint="default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44"/>
          <w:highlight w:val="none"/>
        </w:rPr>
        <w:t>团队奖励具体分配方案</w:t>
      </w:r>
      <w:r>
        <w:rPr>
          <w:rFonts w:hint="eastAsia" w:ascii="宋体" w:hAnsi="宋体" w:eastAsia="宋体" w:cs="宋体"/>
          <w:b/>
          <w:color w:val="auto"/>
          <w:sz w:val="4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44"/>
          <w:highlight w:val="none"/>
          <w:lang w:val="en-US" w:eastAsia="zh-CN"/>
        </w:rPr>
        <w:t>模板</w:t>
      </w:r>
      <w:r>
        <w:rPr>
          <w:rFonts w:hint="eastAsia" w:ascii="宋体" w:hAnsi="宋体" w:eastAsia="宋体" w:cs="宋体"/>
          <w:b/>
          <w:color w:val="auto"/>
          <w:sz w:val="44"/>
          <w:highlight w:val="none"/>
          <w:lang w:eastAsia="zh-CN"/>
        </w:rPr>
        <w:t>）</w:t>
      </w:r>
    </w:p>
    <w:p>
      <w:pPr>
        <w:pStyle w:val="2"/>
        <w:rPr>
          <w:rFonts w:hint="eastAsia" w:ascii="宋体" w:hAnsi="宋体" w:eastAsia="宋体" w:cs="宋体"/>
          <w:b/>
          <w:color w:val="auto"/>
          <w:sz w:val="44"/>
          <w:highlight w:val="none"/>
        </w:rPr>
      </w:pPr>
    </w:p>
    <w:tbl>
      <w:tblPr>
        <w:tblStyle w:val="4"/>
        <w:tblW w:w="8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847"/>
        <w:gridCol w:w="2136"/>
        <w:gridCol w:w="1582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序号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姓名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身份证件号码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职务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pStyle w:val="2"/>
              <w:spacing w:after="0"/>
              <w:jc w:val="both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分配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  <w:lang w:eastAsia="zh-CN"/>
              </w:rPr>
              <w:t>比例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（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4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4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4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46" w:type="dxa"/>
            <w:noWrap w:val="0"/>
            <w:vAlign w:val="top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pStyle w:val="2"/>
        <w:rPr>
          <w:rFonts w:hint="default" w:ascii="仿宋_GB2312" w:hAnsi="宋体" w:eastAsia="仿宋_GB2312" w:cs="Times New Roman"/>
          <w:b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仿宋_GB2312" w:hAnsi="宋体" w:eastAsia="仿宋_GB2312" w:cs="Times New Roman"/>
          <w:b w:val="0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 w:val="0"/>
          <w:color w:val="auto"/>
          <w:sz w:val="32"/>
          <w:szCs w:val="32"/>
          <w:highlight w:val="none"/>
          <w:lang w:eastAsia="zh-CN"/>
        </w:rPr>
        <w:t>申请机构申请第四十三条获得审核通过，收到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前海合作区商贸物流产业扶持资金</w:t>
      </w:r>
      <w:r>
        <w:rPr>
          <w:rFonts w:hint="eastAsia" w:ascii="仿宋_GB2312" w:hAnsi="宋体" w:eastAsia="仿宋_GB2312" w:cs="Times New Roman"/>
          <w:b w:val="0"/>
          <w:color w:val="auto"/>
          <w:sz w:val="32"/>
          <w:szCs w:val="32"/>
          <w:highlight w:val="none"/>
          <w:lang w:eastAsia="zh-CN"/>
        </w:rPr>
        <w:t>后，应按照上述分配比例将资金发放至员工个人；</w:t>
      </w:r>
      <w:r>
        <w:rPr>
          <w:rFonts w:hint="eastAsia" w:ascii="仿宋_GB2312" w:hAnsi="宋体" w:eastAsia="仿宋_GB2312" w:cs="Times New Roman"/>
          <w:b w:val="0"/>
          <w:color w:val="auto"/>
          <w:sz w:val="32"/>
          <w:szCs w:val="32"/>
          <w:highlight w:val="none"/>
          <w:lang w:val="en-US" w:eastAsia="zh-CN"/>
        </w:rPr>
        <w:t>2.分配比例合计应为100%。</w:t>
      </w:r>
    </w:p>
    <w:p>
      <w:pPr>
        <w:pStyle w:val="2"/>
        <w:rPr>
          <w:rFonts w:hint="eastAsia" w:ascii="仿宋_GB2312" w:hAnsi="宋体" w:eastAsia="仿宋_GB2312" w:cs="Times New Roman"/>
          <w:b w:val="0"/>
          <w:color w:val="auto"/>
          <w:sz w:val="32"/>
          <w:szCs w:val="32"/>
          <w:highlight w:val="none"/>
          <w:lang w:eastAsia="zh-CN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EFBE32F"/>
    <w:rsid w:val="793E555F"/>
    <w:rsid w:val="79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孔祥海</cp:lastModifiedBy>
  <dcterms:modified xsi:type="dcterms:W3CDTF">2023-06-29T14:40:57Z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