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pStyle w:val="2"/>
      </w:pPr>
    </w:p>
    <w:p>
      <w:pPr>
        <w:pStyle w:val="3"/>
        <w:tabs>
          <w:tab w:val="left" w:pos="5660"/>
        </w:tabs>
        <w:jc w:val="left"/>
        <w:outlineLvl w:val="9"/>
      </w:pPr>
      <w:r>
        <w:rPr>
          <w:rFonts w:hint="eastAsia"/>
        </w:rPr>
        <w:tab/>
      </w:r>
    </w:p>
    <w:p>
      <w:pPr>
        <w:pStyle w:val="2"/>
      </w:pPr>
    </w:p>
    <w:p>
      <w:pPr>
        <w:spacing w:line="560" w:lineRule="exact"/>
        <w:jc w:val="center"/>
        <w:rPr>
          <w:rFonts w:ascii="宋体" w:hAnsi="宋体"/>
          <w:b/>
          <w:sz w:val="52"/>
          <w:szCs w:val="52"/>
        </w:rPr>
      </w:pPr>
    </w:p>
    <w:p>
      <w:pPr>
        <w:spacing w:line="560" w:lineRule="exact"/>
        <w:jc w:val="center"/>
        <w:rPr>
          <w:rFonts w:hint="eastAsia" w:ascii="宋体" w:hAnsi="宋体" w:eastAsia="宋体"/>
          <w:b/>
          <w:sz w:val="52"/>
          <w:szCs w:val="52"/>
          <w:lang w:val="en-US" w:eastAsia="zh-CN"/>
        </w:rPr>
      </w:pPr>
      <w:bookmarkStart w:id="0" w:name="_Toc12862"/>
      <w:bookmarkStart w:id="1" w:name="_Toc18624"/>
      <w:r>
        <w:rPr>
          <w:rFonts w:hint="eastAsia" w:ascii="宋体" w:hAnsi="宋体"/>
          <w:b/>
          <w:sz w:val="52"/>
          <w:szCs w:val="52"/>
        </w:rPr>
        <w:t>2023年战略性新兴产业专项资金项目</w:t>
      </w:r>
      <w:bookmarkEnd w:id="0"/>
      <w:bookmarkEnd w:id="1"/>
      <w:r>
        <w:rPr>
          <w:rFonts w:hint="eastAsia" w:ascii="宋体" w:hAnsi="宋体"/>
          <w:b/>
          <w:sz w:val="52"/>
          <w:szCs w:val="52"/>
        </w:rPr>
        <w:t>申报指南（第一批）大健康</w:t>
      </w:r>
      <w:r>
        <w:rPr>
          <w:rFonts w:hint="eastAsia" w:ascii="宋体" w:hAnsi="宋体"/>
          <w:b/>
          <w:sz w:val="52"/>
          <w:szCs w:val="52"/>
          <w:lang w:val="en-US" w:eastAsia="zh-CN"/>
        </w:rPr>
        <w:t>领域</w:t>
      </w:r>
    </w:p>
    <w:p>
      <w:pPr>
        <w:spacing w:line="560" w:lineRule="exact"/>
        <w:jc w:val="center"/>
        <w:rPr>
          <w:rFonts w:ascii="宋体" w:hAnsi="宋体"/>
          <w:b/>
          <w:sz w:val="52"/>
          <w:szCs w:val="52"/>
          <w:lang w:val="zh-CN"/>
        </w:rPr>
        <w:sectPr>
          <w:footerReference r:id="rId5" w:type="first"/>
          <w:headerReference r:id="rId3" w:type="default"/>
          <w:footerReference r:id="rId4" w:type="default"/>
          <w:pgSz w:w="11906" w:h="16838"/>
          <w:pgMar w:top="2098" w:right="1474" w:bottom="1984" w:left="1587" w:header="851" w:footer="992" w:gutter="0"/>
          <w:pgNumType w:start="1"/>
          <w:cols w:space="720" w:num="1"/>
          <w:titlePg/>
          <w:docGrid w:type="linesAndChars" w:linePitch="312" w:charSpace="0"/>
        </w:sectPr>
      </w:pPr>
    </w:p>
    <w:sdt>
      <w:sdtPr>
        <w:rPr>
          <w:rFonts w:ascii="宋体" w:hAnsi="宋体"/>
          <w:sz w:val="44"/>
          <w:szCs w:val="44"/>
        </w:rPr>
        <w:id w:val="147481303"/>
        <w:docPartObj>
          <w:docPartGallery w:val="Table of Contents"/>
          <w:docPartUnique/>
        </w:docPartObj>
      </w:sdtPr>
      <w:sdtEndPr>
        <w:rPr>
          <w:rFonts w:ascii="宋体" w:hAnsi="宋体"/>
          <w:sz w:val="32"/>
          <w:szCs w:val="32"/>
        </w:rPr>
      </w:sdtEndPr>
      <w:sdtContent>
        <w:p>
          <w:pPr>
            <w:jc w:val="center"/>
            <w:rPr>
              <w:sz w:val="44"/>
              <w:szCs w:val="44"/>
            </w:rPr>
          </w:pPr>
          <w:r>
            <w:rPr>
              <w:rFonts w:ascii="宋体" w:hAnsi="宋体"/>
              <w:sz w:val="44"/>
              <w:szCs w:val="44"/>
            </w:rPr>
            <w:t>目录</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32"/>
              <w:szCs w:val="32"/>
              <w14:ligatures w14:val="standardContextual"/>
            </w:rPr>
          </w:pPr>
          <w:bookmarkStart w:id="2" w:name="_Hlk134292707"/>
          <w:r>
            <w:rPr>
              <w:rFonts w:ascii="宋体" w:hAnsi="宋体"/>
              <w:sz w:val="32"/>
              <w:szCs w:val="32"/>
            </w:rPr>
            <w:fldChar w:fldCharType="begin"/>
          </w:r>
          <w:r>
            <w:rPr>
              <w:rFonts w:ascii="宋体" w:hAnsi="宋体"/>
              <w:sz w:val="32"/>
              <w:szCs w:val="32"/>
            </w:rPr>
            <w:instrText xml:space="preserve">TOC \o "1-3" \h \u </w:instrText>
          </w:r>
          <w:r>
            <w:rPr>
              <w:rFonts w:ascii="宋体" w:hAnsi="宋体"/>
              <w:sz w:val="32"/>
              <w:szCs w:val="32"/>
            </w:rPr>
            <w:fldChar w:fldCharType="separate"/>
          </w:r>
          <w:r>
            <w:fldChar w:fldCharType="begin"/>
          </w:r>
          <w:r>
            <w:instrText xml:space="preserve"> HYPERLINK \l "_Toc134294813" </w:instrText>
          </w:r>
          <w:r>
            <w:fldChar w:fldCharType="separate"/>
          </w:r>
          <w:r>
            <w:rPr>
              <w:rStyle w:val="14"/>
              <w:rFonts w:ascii="黑体" w:hAnsi="黑体" w:eastAsia="黑体" w:cs="黑体"/>
              <w:kern w:val="0"/>
              <w:sz w:val="32"/>
              <w:szCs w:val="32"/>
            </w:rPr>
            <w:t>一、政策依据</w:t>
          </w:r>
          <w:r>
            <w:rPr>
              <w:sz w:val="32"/>
              <w:szCs w:val="32"/>
            </w:rPr>
            <w:tab/>
          </w:r>
          <w:r>
            <w:rPr>
              <w:sz w:val="32"/>
              <w:szCs w:val="32"/>
            </w:rPr>
            <w:fldChar w:fldCharType="begin"/>
          </w:r>
          <w:r>
            <w:rPr>
              <w:sz w:val="32"/>
              <w:szCs w:val="32"/>
            </w:rPr>
            <w:instrText xml:space="preserve"> PAGEREF _Toc134294813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32"/>
              <w:szCs w:val="32"/>
              <w14:ligatures w14:val="standardContextual"/>
            </w:rPr>
          </w:pPr>
          <w:r>
            <w:fldChar w:fldCharType="begin"/>
          </w:r>
          <w:r>
            <w:instrText xml:space="preserve"> HYPERLINK \l "_Toc134294814" </w:instrText>
          </w:r>
          <w:r>
            <w:fldChar w:fldCharType="separate"/>
          </w:r>
          <w:r>
            <w:rPr>
              <w:rStyle w:val="14"/>
              <w:rFonts w:ascii="黑体" w:hAnsi="黑体" w:eastAsia="黑体" w:cs="黑体"/>
              <w:kern w:val="0"/>
              <w:sz w:val="32"/>
              <w:szCs w:val="32"/>
            </w:rPr>
            <w:t>二、基本条件</w:t>
          </w:r>
          <w:r>
            <w:rPr>
              <w:sz w:val="32"/>
              <w:szCs w:val="32"/>
            </w:rPr>
            <w:tab/>
          </w:r>
          <w:r>
            <w:rPr>
              <w:sz w:val="32"/>
              <w:szCs w:val="32"/>
            </w:rPr>
            <w:fldChar w:fldCharType="begin"/>
          </w:r>
          <w:r>
            <w:rPr>
              <w:sz w:val="32"/>
              <w:szCs w:val="32"/>
            </w:rPr>
            <w:instrText xml:space="preserve"> PAGEREF _Toc134294814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32"/>
              <w:szCs w:val="32"/>
              <w14:ligatures w14:val="standardContextual"/>
            </w:rPr>
          </w:pPr>
          <w:r>
            <w:fldChar w:fldCharType="begin"/>
          </w:r>
          <w:r>
            <w:instrText xml:space="preserve"> HYPERLINK \l "_Toc134294815" </w:instrText>
          </w:r>
          <w:r>
            <w:fldChar w:fldCharType="separate"/>
          </w:r>
          <w:r>
            <w:rPr>
              <w:rStyle w:val="14"/>
              <w:rFonts w:ascii="黑体" w:hAnsi="黑体" w:eastAsia="黑体" w:cs="黑体"/>
              <w:kern w:val="0"/>
              <w:sz w:val="32"/>
              <w:szCs w:val="32"/>
            </w:rPr>
            <w:t>三、扶持计划</w:t>
          </w:r>
          <w:r>
            <w:rPr>
              <w:sz w:val="32"/>
              <w:szCs w:val="32"/>
            </w:rPr>
            <w:tab/>
          </w:r>
          <w:r>
            <w:rPr>
              <w:sz w:val="32"/>
              <w:szCs w:val="32"/>
            </w:rPr>
            <w:fldChar w:fldCharType="begin"/>
          </w:r>
          <w:r>
            <w:rPr>
              <w:sz w:val="32"/>
              <w:szCs w:val="32"/>
            </w:rPr>
            <w:instrText xml:space="preserve"> PAGEREF _Toc134294815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"_Toc134294816" </w:instrText>
          </w:r>
          <w:r>
            <w:rPr>
              <w:rFonts w:hint="eastAsia" w:ascii="宋体" w:hAnsi="宋体" w:eastAsia="宋体" w:cs="宋体"/>
            </w:rPr>
            <w:fldChar w:fldCharType="separate"/>
          </w:r>
          <w:r>
            <w:rPr>
              <w:rStyle w:val="14"/>
              <w:rFonts w:hint="eastAsia" w:ascii="宋体" w:hAnsi="宋体" w:eastAsia="宋体" w:cs="宋体"/>
              <w:kern w:val="0"/>
              <w:sz w:val="32"/>
              <w:szCs w:val="32"/>
            </w:rPr>
            <w:t>（一）工程研究中心扶持计划</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_Toc134294816 \h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"_Toc134294817" </w:instrText>
          </w:r>
          <w:r>
            <w:rPr>
              <w:rFonts w:hint="eastAsia" w:ascii="宋体" w:hAnsi="宋体" w:eastAsia="宋体" w:cs="宋体"/>
            </w:rPr>
            <w:fldChar w:fldCharType="separate"/>
          </w:r>
          <w:r>
            <w:rPr>
              <w:rStyle w:val="14"/>
              <w:rFonts w:hint="eastAsia" w:ascii="宋体" w:hAnsi="宋体" w:eastAsia="宋体" w:cs="宋体"/>
              <w:kern w:val="0"/>
              <w:sz w:val="32"/>
              <w:szCs w:val="32"/>
            </w:rPr>
            <w:t>1.支持领域</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_Toc134294817 \h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"_Toc134294818" </w:instrText>
          </w:r>
          <w:r>
            <w:rPr>
              <w:rFonts w:hint="eastAsia" w:ascii="宋体" w:hAnsi="宋体" w:eastAsia="宋体" w:cs="宋体"/>
            </w:rPr>
            <w:fldChar w:fldCharType="separate"/>
          </w:r>
          <w:r>
            <w:rPr>
              <w:rStyle w:val="14"/>
              <w:rFonts w:hint="eastAsia" w:ascii="宋体" w:hAnsi="宋体" w:eastAsia="宋体" w:cs="宋体"/>
              <w:kern w:val="0"/>
              <w:sz w:val="32"/>
              <w:szCs w:val="32"/>
            </w:rPr>
            <w:t>2.扶持方式及资助标准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_Toc134294818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"_Toc134294819" </w:instrText>
          </w:r>
          <w:r>
            <w:rPr>
              <w:rFonts w:hint="eastAsia" w:ascii="宋体" w:hAnsi="宋体" w:eastAsia="宋体" w:cs="宋体"/>
            </w:rPr>
            <w:fldChar w:fldCharType="separate"/>
          </w:r>
          <w:r>
            <w:rPr>
              <w:rStyle w:val="14"/>
              <w:rFonts w:hint="eastAsia" w:ascii="宋体" w:hAnsi="宋体" w:eastAsia="宋体" w:cs="宋体"/>
              <w:kern w:val="0"/>
              <w:sz w:val="32"/>
              <w:szCs w:val="32"/>
            </w:rPr>
            <w:t>3.申报条件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_Toc134294819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"_Toc134294820" </w:instrText>
          </w:r>
          <w:r>
            <w:rPr>
              <w:rFonts w:hint="eastAsia" w:ascii="宋体" w:hAnsi="宋体" w:eastAsia="宋体" w:cs="宋体"/>
            </w:rPr>
            <w:fldChar w:fldCharType="separate"/>
          </w:r>
          <w:r>
            <w:rPr>
              <w:rStyle w:val="14"/>
              <w:rFonts w:hint="eastAsia" w:ascii="宋体" w:hAnsi="宋体" w:eastAsia="宋体" w:cs="宋体"/>
              <w:kern w:val="0"/>
              <w:sz w:val="32"/>
              <w:szCs w:val="32"/>
            </w:rPr>
            <w:t>（二）公共服务平台扶持计划</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_Toc134294820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"_Toc134294821" </w:instrText>
          </w:r>
          <w:r>
            <w:rPr>
              <w:rFonts w:hint="eastAsia" w:ascii="宋体" w:hAnsi="宋体" w:eastAsia="宋体" w:cs="宋体"/>
            </w:rPr>
            <w:fldChar w:fldCharType="separate"/>
          </w:r>
          <w:r>
            <w:rPr>
              <w:rStyle w:val="14"/>
              <w:rFonts w:hint="eastAsia" w:ascii="宋体" w:hAnsi="宋体" w:eastAsia="宋体" w:cs="宋体"/>
              <w:kern w:val="0"/>
              <w:sz w:val="32"/>
              <w:szCs w:val="32"/>
            </w:rPr>
            <w:t>1.支持领域</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_Toc134294821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"_Toc134294822" </w:instrText>
          </w:r>
          <w:r>
            <w:rPr>
              <w:rFonts w:hint="eastAsia" w:ascii="宋体" w:hAnsi="宋体" w:eastAsia="宋体" w:cs="宋体"/>
            </w:rPr>
            <w:fldChar w:fldCharType="separate"/>
          </w:r>
          <w:r>
            <w:rPr>
              <w:rStyle w:val="14"/>
              <w:rFonts w:hint="eastAsia" w:ascii="宋体" w:hAnsi="宋体" w:eastAsia="宋体" w:cs="宋体"/>
              <w:kern w:val="0"/>
              <w:sz w:val="32"/>
              <w:szCs w:val="32"/>
            </w:rPr>
            <w:t>2.扶持方式及资助标准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_Toc134294822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"_Toc134294823" </w:instrText>
          </w:r>
          <w:r>
            <w:rPr>
              <w:rFonts w:hint="eastAsia" w:ascii="宋体" w:hAnsi="宋体" w:eastAsia="宋体" w:cs="宋体"/>
            </w:rPr>
            <w:fldChar w:fldCharType="separate"/>
          </w:r>
          <w:r>
            <w:rPr>
              <w:rStyle w:val="14"/>
              <w:rFonts w:hint="eastAsia" w:ascii="宋体" w:hAnsi="宋体" w:eastAsia="宋体" w:cs="宋体"/>
              <w:kern w:val="0"/>
              <w:sz w:val="32"/>
              <w:szCs w:val="32"/>
            </w:rPr>
            <w:t>3.申报条件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_Toc134294823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"_Toc134294824" </w:instrText>
          </w:r>
          <w:r>
            <w:rPr>
              <w:rFonts w:hint="eastAsia" w:ascii="宋体" w:hAnsi="宋体" w:eastAsia="宋体" w:cs="宋体"/>
            </w:rPr>
            <w:fldChar w:fldCharType="separate"/>
          </w:r>
          <w:r>
            <w:rPr>
              <w:rStyle w:val="14"/>
              <w:rFonts w:hint="eastAsia" w:ascii="宋体" w:hAnsi="宋体" w:eastAsia="宋体" w:cs="宋体"/>
              <w:kern w:val="0"/>
              <w:sz w:val="32"/>
              <w:szCs w:val="32"/>
            </w:rPr>
            <w:t>（三）产业化事后补助扶持计划</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_Toc134294824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"_Toc134294825" </w:instrText>
          </w:r>
          <w:r>
            <w:rPr>
              <w:rFonts w:hint="eastAsia" w:ascii="宋体" w:hAnsi="宋体" w:eastAsia="宋体" w:cs="宋体"/>
            </w:rPr>
            <w:fldChar w:fldCharType="separate"/>
          </w:r>
          <w:r>
            <w:rPr>
              <w:rStyle w:val="14"/>
              <w:rFonts w:hint="eastAsia" w:ascii="宋体" w:hAnsi="宋体" w:eastAsia="宋体" w:cs="宋体"/>
              <w:kern w:val="0"/>
              <w:sz w:val="32"/>
              <w:szCs w:val="32"/>
            </w:rPr>
            <w:t>1.支持领域</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_Toc134294825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"_Toc134294826" </w:instrText>
          </w:r>
          <w:r>
            <w:rPr>
              <w:rFonts w:hint="eastAsia" w:ascii="宋体" w:hAnsi="宋体" w:eastAsia="宋体" w:cs="宋体"/>
            </w:rPr>
            <w:fldChar w:fldCharType="separate"/>
          </w:r>
          <w:r>
            <w:rPr>
              <w:rStyle w:val="14"/>
              <w:rFonts w:hint="eastAsia" w:ascii="宋体" w:hAnsi="宋体" w:eastAsia="宋体" w:cs="宋体"/>
              <w:kern w:val="0"/>
              <w:sz w:val="32"/>
              <w:szCs w:val="32"/>
            </w:rPr>
            <w:t>2.扶持方式及资助标准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_Toc134294826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32"/>
              <w:szCs w:val="32"/>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"_Toc134294827" </w:instrText>
          </w:r>
          <w:r>
            <w:rPr>
              <w:rFonts w:hint="eastAsia" w:ascii="宋体" w:hAnsi="宋体" w:eastAsia="宋体" w:cs="宋体"/>
            </w:rPr>
            <w:fldChar w:fldCharType="separate"/>
          </w:r>
          <w:r>
            <w:rPr>
              <w:rStyle w:val="14"/>
              <w:rFonts w:hint="eastAsia" w:ascii="宋体" w:hAnsi="宋体" w:eastAsia="宋体" w:cs="宋体"/>
              <w:kern w:val="0"/>
              <w:sz w:val="32"/>
              <w:szCs w:val="32"/>
            </w:rPr>
            <w:t>3.申报条件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_Toc134294827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32"/>
              <w:szCs w:val="32"/>
              <w14:ligatures w14:val="standardContextual"/>
            </w:rPr>
          </w:pPr>
          <w:r>
            <w:fldChar w:fldCharType="begin"/>
          </w:r>
          <w:r>
            <w:instrText xml:space="preserve"> HYPERLINK \l "_Toc134294832" </w:instrText>
          </w:r>
          <w:r>
            <w:fldChar w:fldCharType="separate"/>
          </w:r>
          <w:r>
            <w:rPr>
              <w:rStyle w:val="14"/>
              <w:rFonts w:ascii="黑体" w:hAnsi="黑体" w:eastAsia="黑体" w:cs="黑体"/>
              <w:kern w:val="0"/>
              <w:sz w:val="32"/>
              <w:szCs w:val="32"/>
            </w:rPr>
            <w:t>四、申报材料</w:t>
          </w:r>
          <w:r>
            <w:rPr>
              <w:sz w:val="32"/>
              <w:szCs w:val="32"/>
            </w:rPr>
            <w:tab/>
          </w:r>
          <w:r>
            <w:rPr>
              <w:sz w:val="32"/>
              <w:szCs w:val="32"/>
            </w:rPr>
            <w:fldChar w:fldCharType="begin"/>
          </w:r>
          <w:r>
            <w:rPr>
              <w:sz w:val="32"/>
              <w:szCs w:val="32"/>
            </w:rPr>
            <w:instrText xml:space="preserve"> PAGEREF _Toc134294832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32"/>
              <w:szCs w:val="32"/>
              <w14:ligatures w14:val="standardContextual"/>
            </w:rPr>
          </w:pPr>
          <w:r>
            <w:fldChar w:fldCharType="begin"/>
          </w:r>
          <w:r>
            <w:instrText xml:space="preserve"> HYPERLINK \l "_Toc134294833" </w:instrText>
          </w:r>
          <w:r>
            <w:fldChar w:fldCharType="separate"/>
          </w:r>
          <w:r>
            <w:rPr>
              <w:rStyle w:val="14"/>
              <w:rFonts w:ascii="黑体" w:hAnsi="黑体" w:eastAsia="黑体" w:cs="黑体"/>
              <w:sz w:val="32"/>
              <w:szCs w:val="32"/>
            </w:rPr>
            <w:t>五、申报时间</w:t>
          </w:r>
          <w:r>
            <w:rPr>
              <w:sz w:val="32"/>
              <w:szCs w:val="32"/>
            </w:rPr>
            <w:tab/>
          </w:r>
          <w:r>
            <w:rPr>
              <w:sz w:val="32"/>
              <w:szCs w:val="32"/>
            </w:rPr>
            <w:fldChar w:fldCharType="begin"/>
          </w:r>
          <w:r>
            <w:rPr>
              <w:sz w:val="32"/>
              <w:szCs w:val="32"/>
            </w:rPr>
            <w:instrText xml:space="preserve"> PAGEREF _Toc134294833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32"/>
              <w:szCs w:val="32"/>
              <w14:ligatures w14:val="standardContextual"/>
            </w:rPr>
          </w:pPr>
          <w:r>
            <w:fldChar w:fldCharType="begin"/>
          </w:r>
          <w:r>
            <w:instrText xml:space="preserve"> HYPERLINK \l "_Toc134294834" </w:instrText>
          </w:r>
          <w:r>
            <w:fldChar w:fldCharType="separate"/>
          </w:r>
          <w:r>
            <w:rPr>
              <w:rStyle w:val="14"/>
              <w:rFonts w:ascii="黑体" w:hAnsi="黑体" w:eastAsia="黑体" w:cs="黑体"/>
              <w:kern w:val="0"/>
              <w:sz w:val="32"/>
              <w:szCs w:val="32"/>
            </w:rPr>
            <w:t>六、申报路径</w:t>
          </w:r>
          <w:r>
            <w:rPr>
              <w:sz w:val="32"/>
              <w:szCs w:val="32"/>
            </w:rPr>
            <w:tab/>
          </w:r>
          <w:r>
            <w:rPr>
              <w:sz w:val="32"/>
              <w:szCs w:val="32"/>
            </w:rPr>
            <w:fldChar w:fldCharType="begin"/>
          </w:r>
          <w:r>
            <w:rPr>
              <w:sz w:val="32"/>
              <w:szCs w:val="32"/>
            </w:rPr>
            <w:instrText xml:space="preserve"> PAGEREF _Toc134294834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32"/>
              <w:szCs w:val="32"/>
              <w14:ligatures w14:val="standardContextual"/>
            </w:rPr>
          </w:pPr>
          <w:r>
            <w:fldChar w:fldCharType="begin"/>
          </w:r>
          <w:r>
            <w:instrText xml:space="preserve"> HYPERLINK \l "_Toc134294835" </w:instrText>
          </w:r>
          <w:r>
            <w:fldChar w:fldCharType="separate"/>
          </w:r>
          <w:r>
            <w:rPr>
              <w:rStyle w:val="14"/>
              <w:rFonts w:ascii="黑体" w:hAnsi="黑体" w:eastAsia="黑体" w:cs="黑体"/>
              <w:kern w:val="0"/>
              <w:sz w:val="32"/>
              <w:szCs w:val="32"/>
            </w:rPr>
            <w:t>七、办理流程</w:t>
          </w:r>
          <w:r>
            <w:rPr>
              <w:sz w:val="32"/>
              <w:szCs w:val="32"/>
            </w:rPr>
            <w:tab/>
          </w:r>
          <w:r>
            <w:rPr>
              <w:sz w:val="32"/>
              <w:szCs w:val="32"/>
            </w:rPr>
            <w:fldChar w:fldCharType="begin"/>
          </w:r>
          <w:r>
            <w:rPr>
              <w:sz w:val="32"/>
              <w:szCs w:val="32"/>
            </w:rPr>
            <w:instrText xml:space="preserve"> PAGEREF _Toc134294835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32"/>
              <w:szCs w:val="32"/>
              <w14:ligatures w14:val="standardContextual"/>
            </w:rPr>
          </w:pPr>
          <w:r>
            <w:fldChar w:fldCharType="begin"/>
          </w:r>
          <w:r>
            <w:instrText xml:space="preserve"> HYPERLINK \l "_Toc134294836" </w:instrText>
          </w:r>
          <w:r>
            <w:fldChar w:fldCharType="separate"/>
          </w:r>
          <w:r>
            <w:rPr>
              <w:rStyle w:val="14"/>
              <w:rFonts w:ascii="黑体" w:hAnsi="黑体" w:eastAsia="黑体" w:cs="黑体"/>
              <w:kern w:val="0"/>
              <w:sz w:val="32"/>
              <w:szCs w:val="32"/>
            </w:rPr>
            <w:t>八、注意事项</w:t>
          </w:r>
          <w:r>
            <w:rPr>
              <w:sz w:val="32"/>
              <w:szCs w:val="32"/>
            </w:rPr>
            <w:tab/>
          </w:r>
          <w:r>
            <w:rPr>
              <w:sz w:val="32"/>
              <w:szCs w:val="32"/>
            </w:rPr>
            <w:fldChar w:fldCharType="begin"/>
          </w:r>
          <w:r>
            <w:rPr>
              <w:sz w:val="32"/>
              <w:szCs w:val="32"/>
            </w:rPr>
            <w:instrText xml:space="preserve"> PAGEREF _Toc134294836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32"/>
              <w:szCs w:val="32"/>
              <w14:ligatures w14:val="standardContextual"/>
            </w:rPr>
          </w:pPr>
          <w:r>
            <w:fldChar w:fldCharType="begin"/>
          </w:r>
          <w:r>
            <w:instrText xml:space="preserve"> HYPERLINK \l "_Toc134294837" </w:instrText>
          </w:r>
          <w:r>
            <w:fldChar w:fldCharType="separate"/>
          </w:r>
          <w:r>
            <w:rPr>
              <w:rStyle w:val="14"/>
              <w:rFonts w:ascii="黑体" w:hAnsi="黑体" w:eastAsia="黑体" w:cs="黑体"/>
              <w:kern w:val="0"/>
              <w:sz w:val="32"/>
              <w:szCs w:val="32"/>
            </w:rPr>
            <w:t>附件1</w:t>
          </w:r>
          <w:r>
            <w:rPr>
              <w:sz w:val="32"/>
              <w:szCs w:val="32"/>
            </w:rPr>
            <w:tab/>
          </w:r>
          <w:r>
            <w:rPr>
              <w:sz w:val="32"/>
              <w:szCs w:val="32"/>
            </w:rPr>
            <w:fldChar w:fldCharType="begin"/>
          </w:r>
          <w:r>
            <w:rPr>
              <w:sz w:val="32"/>
              <w:szCs w:val="32"/>
            </w:rPr>
            <w:instrText xml:space="preserve"> PAGEREF _Toc134294837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32"/>
              <w:szCs w:val="32"/>
              <w14:ligatures w14:val="standardContextual"/>
            </w:rPr>
          </w:pPr>
          <w:r>
            <w:fldChar w:fldCharType="begin"/>
          </w:r>
          <w:r>
            <w:instrText xml:space="preserve"> HYPERLINK \l "_Toc134294838" </w:instrText>
          </w:r>
          <w:r>
            <w:fldChar w:fldCharType="separate"/>
          </w:r>
          <w:r>
            <w:rPr>
              <w:rStyle w:val="14"/>
              <w:rFonts w:ascii="黑体" w:hAnsi="黑体" w:eastAsia="黑体" w:cs="黑体"/>
              <w:sz w:val="32"/>
              <w:szCs w:val="32"/>
            </w:rPr>
            <w:t>附件2</w:t>
          </w:r>
          <w:r>
            <w:rPr>
              <w:sz w:val="32"/>
              <w:szCs w:val="32"/>
            </w:rPr>
            <w:tab/>
          </w:r>
          <w:r>
            <w:rPr>
              <w:sz w:val="32"/>
              <w:szCs w:val="32"/>
            </w:rPr>
            <w:fldChar w:fldCharType="begin"/>
          </w:r>
          <w:r>
            <w:rPr>
              <w:sz w:val="32"/>
              <w:szCs w:val="32"/>
            </w:rPr>
            <w:instrText xml:space="preserve"> PAGEREF _Toc134294838 \h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asciiTheme="minorHAnsi" w:hAnsiTheme="minorHAnsi" w:eastAsiaTheme="minorEastAsia" w:cstheme="minorBidi"/>
              <w:sz w:val="32"/>
              <w:szCs w:val="32"/>
              <w14:ligatures w14:val="standardContextual"/>
            </w:rPr>
          </w:pPr>
          <w:r>
            <w:fldChar w:fldCharType="begin"/>
          </w:r>
          <w:r>
            <w:instrText xml:space="preserve"> HYPERLINK \l "_Toc134294839" </w:instrText>
          </w:r>
          <w:r>
            <w:fldChar w:fldCharType="separate"/>
          </w:r>
          <w:r>
            <w:rPr>
              <w:rStyle w:val="14"/>
              <w:rFonts w:ascii="黑体" w:hAnsi="黑体" w:eastAsia="黑体" w:cs="黑体"/>
              <w:sz w:val="32"/>
              <w:szCs w:val="32"/>
            </w:rPr>
            <w:t>附件2-1</w:t>
          </w:r>
          <w:r>
            <w:rPr>
              <w:sz w:val="32"/>
              <w:szCs w:val="32"/>
            </w:rPr>
            <w:tab/>
          </w:r>
          <w:r>
            <w:rPr>
              <w:sz w:val="32"/>
              <w:szCs w:val="32"/>
            </w:rPr>
            <w:fldChar w:fldCharType="begin"/>
          </w:r>
          <w:r>
            <w:rPr>
              <w:sz w:val="32"/>
              <w:szCs w:val="32"/>
            </w:rPr>
            <w:instrText xml:space="preserve"> PAGEREF _Toc134294839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asciiTheme="minorHAnsi" w:hAnsiTheme="minorHAnsi" w:eastAsiaTheme="minorEastAsia" w:cstheme="minorBidi"/>
              <w:sz w:val="32"/>
              <w:szCs w:val="32"/>
              <w14:ligatures w14:val="standardContextual"/>
            </w:rPr>
          </w:pPr>
          <w:r>
            <w:fldChar w:fldCharType="begin"/>
          </w:r>
          <w:r>
            <w:instrText xml:space="preserve"> HYPERLINK \l "_Toc134294840" </w:instrText>
          </w:r>
          <w:r>
            <w:fldChar w:fldCharType="separate"/>
          </w:r>
          <w:r>
            <w:rPr>
              <w:rStyle w:val="14"/>
              <w:rFonts w:ascii="黑体" w:hAnsi="黑体" w:eastAsia="黑体" w:cs="黑体"/>
              <w:sz w:val="32"/>
              <w:szCs w:val="32"/>
            </w:rPr>
            <w:t>附件2-2</w:t>
          </w:r>
          <w:r>
            <w:rPr>
              <w:sz w:val="32"/>
              <w:szCs w:val="32"/>
            </w:rPr>
            <w:tab/>
          </w:r>
          <w:r>
            <w:rPr>
              <w:sz w:val="32"/>
              <w:szCs w:val="32"/>
            </w:rPr>
            <w:fldChar w:fldCharType="begin"/>
          </w:r>
          <w:r>
            <w:rPr>
              <w:sz w:val="32"/>
              <w:szCs w:val="32"/>
            </w:rPr>
            <w:instrText xml:space="preserve"> PAGEREF _Toc134294840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asciiTheme="minorHAnsi" w:hAnsiTheme="minorHAnsi" w:eastAsiaTheme="minorEastAsia" w:cstheme="minorBidi"/>
              <w:sz w:val="32"/>
              <w:szCs w:val="32"/>
              <w14:ligatures w14:val="standardContextual"/>
            </w:rPr>
          </w:pPr>
          <w:r>
            <w:fldChar w:fldCharType="begin"/>
          </w:r>
          <w:r>
            <w:instrText xml:space="preserve"> HYPERLINK \l "_Toc134294841" </w:instrText>
          </w:r>
          <w:r>
            <w:fldChar w:fldCharType="separate"/>
          </w:r>
          <w:r>
            <w:rPr>
              <w:rStyle w:val="14"/>
              <w:rFonts w:ascii="黑体" w:hAnsi="黑体" w:eastAsia="黑体" w:cs="黑体"/>
              <w:sz w:val="32"/>
              <w:szCs w:val="32"/>
            </w:rPr>
            <w:t>附件2-3</w:t>
          </w:r>
          <w:r>
            <w:rPr>
              <w:sz w:val="32"/>
              <w:szCs w:val="32"/>
            </w:rPr>
            <w:tab/>
          </w:r>
          <w:r>
            <w:rPr>
              <w:sz w:val="32"/>
              <w:szCs w:val="32"/>
            </w:rPr>
            <w:fldChar w:fldCharType="begin"/>
          </w:r>
          <w:r>
            <w:rPr>
              <w:sz w:val="32"/>
              <w:szCs w:val="32"/>
            </w:rPr>
            <w:instrText xml:space="preserve"> PAGEREF _Toc134294841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asciiTheme="minorHAnsi" w:hAnsiTheme="minorHAnsi" w:eastAsiaTheme="minorEastAsia" w:cstheme="minorBidi"/>
              <w:sz w:val="32"/>
              <w:szCs w:val="32"/>
              <w14:ligatures w14:val="standardContextual"/>
            </w:rPr>
          </w:pPr>
          <w:r>
            <w:fldChar w:fldCharType="begin"/>
          </w:r>
          <w:r>
            <w:instrText xml:space="preserve"> HYPERLINK \l "_Toc134294842" </w:instrText>
          </w:r>
          <w:r>
            <w:fldChar w:fldCharType="separate"/>
          </w:r>
          <w:r>
            <w:rPr>
              <w:rStyle w:val="14"/>
              <w:rFonts w:ascii="黑体" w:hAnsi="黑体" w:eastAsia="黑体" w:cs="黑体"/>
              <w:sz w:val="32"/>
              <w:szCs w:val="32"/>
            </w:rPr>
            <w:t>附件2-4</w:t>
          </w:r>
          <w:r>
            <w:rPr>
              <w:sz w:val="32"/>
              <w:szCs w:val="32"/>
            </w:rPr>
            <w:tab/>
          </w:r>
          <w:r>
            <w:rPr>
              <w:sz w:val="32"/>
              <w:szCs w:val="32"/>
            </w:rPr>
            <w:fldChar w:fldCharType="begin"/>
          </w:r>
          <w:r>
            <w:rPr>
              <w:sz w:val="32"/>
              <w:szCs w:val="32"/>
            </w:rPr>
            <w:instrText xml:space="preserve"> PAGEREF _Toc134294842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asciiTheme="minorHAnsi" w:hAnsiTheme="minorHAnsi" w:eastAsiaTheme="minorEastAsia" w:cstheme="minorBidi"/>
              <w:sz w:val="32"/>
              <w:szCs w:val="32"/>
              <w14:ligatures w14:val="standardContextual"/>
            </w:rPr>
          </w:pPr>
          <w:r>
            <w:fldChar w:fldCharType="begin"/>
          </w:r>
          <w:r>
            <w:instrText xml:space="preserve"> HYPERLINK \l "_Toc134294843" </w:instrText>
          </w:r>
          <w:r>
            <w:fldChar w:fldCharType="separate"/>
          </w:r>
          <w:r>
            <w:rPr>
              <w:rStyle w:val="14"/>
              <w:rFonts w:ascii="黑体" w:hAnsi="黑体" w:eastAsia="黑体" w:cs="黑体"/>
              <w:sz w:val="32"/>
              <w:szCs w:val="32"/>
            </w:rPr>
            <w:t>附件2-5</w:t>
          </w:r>
          <w:r>
            <w:rPr>
              <w:sz w:val="32"/>
              <w:szCs w:val="32"/>
            </w:rPr>
            <w:tab/>
          </w:r>
          <w:r>
            <w:rPr>
              <w:sz w:val="32"/>
              <w:szCs w:val="32"/>
            </w:rPr>
            <w:fldChar w:fldCharType="begin"/>
          </w:r>
          <w:r>
            <w:rPr>
              <w:sz w:val="32"/>
              <w:szCs w:val="32"/>
            </w:rPr>
            <w:instrText xml:space="preserve"> PAGEREF _Toc134294843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asciiTheme="minorHAnsi" w:hAnsiTheme="minorHAnsi" w:eastAsiaTheme="minorEastAsia" w:cstheme="minorBidi"/>
              <w:sz w:val="32"/>
              <w:szCs w:val="32"/>
              <w14:ligatures w14:val="standardContextual"/>
            </w:rPr>
          </w:pPr>
          <w:r>
            <w:fldChar w:fldCharType="begin"/>
          </w:r>
          <w:r>
            <w:instrText xml:space="preserve"> HYPERLINK \l "_Toc134294844" </w:instrText>
          </w:r>
          <w:r>
            <w:fldChar w:fldCharType="separate"/>
          </w:r>
          <w:r>
            <w:rPr>
              <w:rStyle w:val="14"/>
              <w:rFonts w:ascii="黑体" w:hAnsi="黑体" w:eastAsia="黑体" w:cs="黑体"/>
              <w:sz w:val="32"/>
              <w:szCs w:val="32"/>
            </w:rPr>
            <w:t>附件2-6</w:t>
          </w:r>
          <w:r>
            <w:rPr>
              <w:sz w:val="32"/>
              <w:szCs w:val="32"/>
            </w:rPr>
            <w:tab/>
          </w:r>
          <w:r>
            <w:rPr>
              <w:sz w:val="32"/>
              <w:szCs w:val="32"/>
            </w:rPr>
            <w:fldChar w:fldCharType="begin"/>
          </w:r>
          <w:r>
            <w:rPr>
              <w:sz w:val="32"/>
              <w:szCs w:val="32"/>
            </w:rPr>
            <w:instrText xml:space="preserve"> PAGEREF _Toc134294844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asciiTheme="minorHAnsi" w:hAnsiTheme="minorHAnsi" w:eastAsiaTheme="minorEastAsia" w:cstheme="minorBidi"/>
              <w:sz w:val="32"/>
              <w:szCs w:val="32"/>
              <w14:ligatures w14:val="standardContextual"/>
            </w:rPr>
          </w:pPr>
          <w:r>
            <w:fldChar w:fldCharType="begin"/>
          </w:r>
          <w:r>
            <w:instrText xml:space="preserve"> HYPERLINK \l "_Toc134294845" </w:instrText>
          </w:r>
          <w:r>
            <w:fldChar w:fldCharType="separate"/>
          </w:r>
          <w:r>
            <w:rPr>
              <w:rStyle w:val="14"/>
              <w:rFonts w:ascii="黑体" w:hAnsi="黑体" w:eastAsia="黑体" w:cs="黑体"/>
              <w:sz w:val="32"/>
              <w:szCs w:val="32"/>
            </w:rPr>
            <w:t>附件2-7</w:t>
          </w:r>
          <w:r>
            <w:rPr>
              <w:sz w:val="32"/>
              <w:szCs w:val="32"/>
            </w:rPr>
            <w:tab/>
          </w:r>
          <w:r>
            <w:rPr>
              <w:sz w:val="32"/>
              <w:szCs w:val="32"/>
            </w:rPr>
            <w:fldChar w:fldCharType="begin"/>
          </w:r>
          <w:r>
            <w:rPr>
              <w:sz w:val="32"/>
              <w:szCs w:val="32"/>
            </w:rPr>
            <w:instrText xml:space="preserve"> PAGEREF _Toc134294845 \h </w:instrText>
          </w:r>
          <w:r>
            <w:rPr>
              <w:sz w:val="32"/>
              <w:szCs w:val="32"/>
            </w:rPr>
            <w:fldChar w:fldCharType="separate"/>
          </w:r>
          <w:r>
            <w:rPr>
              <w:sz w:val="32"/>
              <w:szCs w:val="32"/>
            </w:rPr>
            <w:t>25</w:t>
          </w:r>
          <w:r>
            <w:rPr>
              <w:sz w:val="32"/>
              <w:szCs w:val="32"/>
            </w:rPr>
            <w:fldChar w:fldCharType="end"/>
          </w:r>
          <w:r>
            <w:rPr>
              <w:sz w:val="32"/>
              <w:szCs w:val="32"/>
            </w:rPr>
            <w:fldChar w:fldCharType="end"/>
          </w:r>
        </w:p>
        <w:p>
          <w:pPr>
            <w:spacing w:line="560" w:lineRule="exact"/>
            <w:rPr>
              <w:rFonts w:ascii="宋体" w:hAnsi="宋体"/>
              <w:sz w:val="32"/>
              <w:szCs w:val="32"/>
            </w:rPr>
          </w:pPr>
          <w:r>
            <w:rPr>
              <w:rFonts w:ascii="宋体" w:hAnsi="宋体"/>
              <w:sz w:val="32"/>
              <w:szCs w:val="32"/>
            </w:rPr>
            <w:fldChar w:fldCharType="end"/>
          </w:r>
        </w:p>
      </w:sdtContent>
    </w:sdt>
    <w:bookmarkEnd w:id="2"/>
    <w:p>
      <w:pPr>
        <w:jc w:val="center"/>
        <w:rPr>
          <w:rFonts w:ascii="宋体" w:hAnsi="宋体"/>
        </w:rPr>
      </w:pPr>
    </w:p>
    <w:p>
      <w:pPr>
        <w:spacing w:line="560" w:lineRule="exact"/>
        <w:jc w:val="center"/>
        <w:rPr>
          <w:rFonts w:ascii="宋体" w:hAnsi="宋体" w:cs="宋体"/>
          <w:b/>
          <w:sz w:val="32"/>
          <w:szCs w:val="32"/>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tabs>
          <w:tab w:val="left" w:pos="1529"/>
        </w:tabs>
        <w:bidi w:val="0"/>
        <w:jc w:val="left"/>
        <w:rPr>
          <w:lang w:val="en-US" w:eastAsia="zh-CN"/>
        </w:rPr>
        <w:sectPr>
          <w:footerReference r:id="rId6" w:type="first"/>
          <w:pgSz w:w="11906" w:h="16838"/>
          <w:pgMar w:top="1440" w:right="1800" w:bottom="1440" w:left="1800" w:header="851" w:footer="992" w:gutter="0"/>
          <w:cols w:space="720" w:num="1"/>
          <w:titlePg/>
          <w:docGrid w:type="lines" w:linePitch="312" w:charSpace="0"/>
        </w:sectPr>
      </w:pPr>
      <w:r>
        <w:rPr>
          <w:rFonts w:hint="eastAsia"/>
          <w:lang w:val="en-US" w:eastAsia="zh-CN"/>
        </w:rPr>
        <w:tab/>
      </w:r>
      <w:bookmarkStart w:id="267" w:name="_GoBack"/>
      <w:bookmarkEnd w:id="267"/>
    </w:p>
    <w:p>
      <w:pPr>
        <w:spacing w:line="560" w:lineRule="exact"/>
        <w:ind w:firstLine="640" w:firstLineChars="200"/>
        <w:outlineLvl w:val="0"/>
        <w:rPr>
          <w:rFonts w:ascii="黑体" w:hAnsi="黑体" w:eastAsia="黑体" w:cs="黑体"/>
          <w:bCs/>
          <w:kern w:val="0"/>
          <w:sz w:val="32"/>
          <w:szCs w:val="32"/>
        </w:rPr>
      </w:pPr>
      <w:bookmarkStart w:id="3" w:name="_Toc134294813"/>
      <w:bookmarkStart w:id="4" w:name="_Toc7153"/>
      <w:bookmarkStart w:id="5" w:name="_Toc7992"/>
      <w:bookmarkStart w:id="6" w:name="_Toc20964"/>
      <w:bookmarkStart w:id="7" w:name="_Toc1183"/>
      <w:r>
        <w:rPr>
          <w:rFonts w:hint="eastAsia" w:ascii="黑体" w:hAnsi="黑体" w:eastAsia="黑体" w:cs="黑体"/>
          <w:bCs/>
          <w:kern w:val="0"/>
          <w:sz w:val="32"/>
          <w:szCs w:val="32"/>
        </w:rPr>
        <w:t>一、政策依据</w:t>
      </w:r>
      <w:bookmarkEnd w:id="3"/>
      <w:bookmarkEnd w:id="4"/>
      <w:bookmarkEnd w:id="5"/>
      <w:bookmarkEnd w:id="6"/>
      <w:bookmarkEnd w:id="7"/>
    </w:p>
    <w:p>
      <w:pPr>
        <w:spacing w:line="560" w:lineRule="exact"/>
        <w:ind w:firstLine="640" w:firstLineChars="200"/>
        <w:rPr>
          <w:rFonts w:ascii="仿宋_GB2312" w:eastAsia="仿宋_GB2312"/>
          <w:sz w:val="32"/>
          <w:szCs w:val="32"/>
        </w:rPr>
      </w:pPr>
      <w:r>
        <w:rPr>
          <w:rFonts w:hint="eastAsia" w:ascii="仿宋_GB2312" w:eastAsia="仿宋_GB2312"/>
          <w:sz w:val="32"/>
          <w:szCs w:val="32"/>
        </w:rPr>
        <w:t>1.《深圳市市级财政专项资金管理办法》（深府〔2018〕12号）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2.《深圳市战略性新兴产业发展专项资金扶持政策》（深府规〔2018〕22号）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3.《深圳市人民政府关于发展壮大战略性新兴产业集群和培育发展未来产业的意见》（深府〔2022〕1号）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4.深圳市发展和改革委员会关于印发《深圳市促进生物医药产业集群高质量发展的若干措施》等三个政策措施的通知（深发改规〔2022〕10号）</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.《深圳市发展和改革委员会专项资金管理办法》（深发改规〔2019〕2号）</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.《深圳市发展和改革委员会专项资金战略性新兴产业发展扶持计划操作规程》（深发改规〔2020〕2号）</w:t>
      </w:r>
    </w:p>
    <w:p>
      <w:pPr>
        <w:pStyle w:val="2"/>
        <w:adjustRightInd w:val="0"/>
        <w:spacing w:after="0"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.《深圳市发展和改革委员会战略性新兴产业发展与重大科研平台自主攻关扶持计划项目验收实施细则》（深发改规〔2023〕1号）</w:t>
      </w:r>
    </w:p>
    <w:p>
      <w:pPr>
        <w:pStyle w:val="2"/>
        <w:adjustRightInd w:val="0"/>
        <w:snapToGrid w:val="0"/>
        <w:spacing w:after="0" w:line="560" w:lineRule="exact"/>
        <w:ind w:firstLine="640" w:firstLineChars="200"/>
        <w:jc w:val="left"/>
        <w:outlineLvl w:val="0"/>
        <w:rPr>
          <w:rFonts w:ascii="黑体" w:hAnsi="黑体" w:eastAsia="黑体" w:cs="黑体"/>
          <w:bCs/>
          <w:kern w:val="0"/>
          <w:sz w:val="32"/>
          <w:szCs w:val="32"/>
        </w:rPr>
      </w:pPr>
      <w:bookmarkStart w:id="8" w:name="_Toc12292"/>
      <w:bookmarkStart w:id="9" w:name="_Toc29655"/>
      <w:bookmarkStart w:id="10" w:name="_Toc3717"/>
      <w:bookmarkStart w:id="11" w:name="_Toc18600"/>
      <w:bookmarkStart w:id="12" w:name="_Toc8059"/>
      <w:bookmarkStart w:id="13" w:name="_Toc27514"/>
      <w:bookmarkStart w:id="14" w:name="_Toc15334"/>
      <w:bookmarkStart w:id="15" w:name="_Toc7834"/>
      <w:bookmarkStart w:id="16" w:name="_Toc31397"/>
      <w:bookmarkStart w:id="17" w:name="_Toc1456218508"/>
      <w:bookmarkStart w:id="18" w:name="_Toc13004"/>
      <w:bookmarkStart w:id="19" w:name="_Toc27927"/>
      <w:bookmarkStart w:id="20" w:name="_Toc26620"/>
      <w:bookmarkStart w:id="21" w:name="_Toc9210"/>
      <w:bookmarkStart w:id="22" w:name="_Toc23006"/>
      <w:bookmarkStart w:id="23" w:name="_Toc134294814"/>
      <w:r>
        <w:rPr>
          <w:rFonts w:hint="eastAsia" w:ascii="黑体" w:hAnsi="黑体" w:eastAsia="黑体" w:cs="黑体"/>
          <w:bCs/>
          <w:kern w:val="0"/>
          <w:sz w:val="32"/>
          <w:szCs w:val="32"/>
        </w:rPr>
        <w:t>二、</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Start w:id="24" w:name="_Toc29268"/>
      <w:bookmarkStart w:id="25" w:name="_Toc23109"/>
      <w:bookmarkStart w:id="26" w:name="_Toc12366"/>
      <w:bookmarkStart w:id="27" w:name="_Toc20519"/>
      <w:r>
        <w:rPr>
          <w:rFonts w:hint="eastAsia" w:ascii="黑体" w:hAnsi="黑体" w:eastAsia="黑体" w:cs="黑体"/>
          <w:bCs/>
          <w:kern w:val="0"/>
          <w:sz w:val="32"/>
          <w:szCs w:val="32"/>
        </w:rPr>
        <w:t>基本条件</w:t>
      </w:r>
      <w:bookmarkEnd w:id="23"/>
    </w:p>
    <w:p>
      <w:pPr>
        <w:pStyle w:val="19"/>
        <w:numPr>
          <w:ilvl w:val="255"/>
          <w:numId w:val="0"/>
        </w:numPr>
        <w:adjustRightInd/>
        <w:ind w:firstLine="640" w:firstLineChars="200"/>
      </w:pPr>
      <w:r>
        <w:rPr>
          <w:rFonts w:hint="eastAsia"/>
        </w:rPr>
        <w:t>项目申报单位须是在深圳市（含深汕特别合作区）注册、具备独立法人资格的从事大健康领域相关产业研发生产及服务的企业、事业单位、社会团体或民办非企业等机构。申报单位未违反国家、省、市联合惩戒政策和制度规定，未被列为失信联合惩戒对象。</w:t>
      </w:r>
    </w:p>
    <w:p>
      <w:pPr>
        <w:pStyle w:val="2"/>
        <w:spacing w:after="0" w:line="560" w:lineRule="exact"/>
        <w:ind w:firstLine="640" w:firstLineChars="200"/>
        <w:jc w:val="left"/>
        <w:outlineLvl w:val="0"/>
        <w:rPr>
          <w:rFonts w:ascii="黑体" w:hAnsi="黑体" w:eastAsia="黑体" w:cs="黑体"/>
          <w:bCs/>
          <w:kern w:val="0"/>
          <w:sz w:val="32"/>
          <w:szCs w:val="32"/>
        </w:rPr>
      </w:pPr>
      <w:bookmarkStart w:id="28" w:name="_Toc134294815"/>
      <w:r>
        <w:rPr>
          <w:rFonts w:hint="eastAsia" w:ascii="黑体" w:hAnsi="黑体" w:eastAsia="黑体" w:cs="黑体"/>
          <w:bCs/>
          <w:kern w:val="0"/>
          <w:sz w:val="32"/>
          <w:szCs w:val="32"/>
        </w:rPr>
        <w:t>三、扶持计划</w:t>
      </w:r>
      <w:bookmarkEnd w:id="24"/>
      <w:bookmarkEnd w:id="25"/>
      <w:bookmarkEnd w:id="26"/>
      <w:bookmarkEnd w:id="27"/>
      <w:bookmarkEnd w:id="28"/>
    </w:p>
    <w:p>
      <w:pPr>
        <w:shd w:val="clear" w:color="auto" w:fill="FFFFFF"/>
        <w:spacing w:line="560" w:lineRule="exact"/>
        <w:ind w:firstLine="643" w:firstLineChars="200"/>
        <w:jc w:val="left"/>
        <w:outlineLvl w:val="1"/>
        <w:rPr>
          <w:rFonts w:ascii="楷体_GB2312" w:hAnsi="楷体_GB2312" w:eastAsia="楷体_GB2312" w:cs="楷体_GB2312"/>
          <w:b/>
          <w:kern w:val="0"/>
          <w:sz w:val="32"/>
          <w:szCs w:val="32"/>
        </w:rPr>
      </w:pPr>
      <w:bookmarkStart w:id="29" w:name="_Toc19952"/>
      <w:bookmarkStart w:id="30" w:name="_Toc18601"/>
      <w:bookmarkStart w:id="31" w:name="_Toc9281"/>
      <w:bookmarkStart w:id="32" w:name="_Toc7791"/>
      <w:bookmarkStart w:id="33" w:name="_Toc134294816"/>
      <w:r>
        <w:rPr>
          <w:rFonts w:hint="eastAsia" w:ascii="楷体_GB2312" w:hAnsi="楷体_GB2312" w:eastAsia="楷体_GB2312" w:cs="楷体_GB2312"/>
          <w:b/>
          <w:kern w:val="0"/>
          <w:sz w:val="32"/>
          <w:szCs w:val="32"/>
        </w:rPr>
        <w:t>（一）工程研究中心扶持计划</w:t>
      </w:r>
      <w:bookmarkEnd w:id="29"/>
      <w:bookmarkEnd w:id="30"/>
      <w:bookmarkEnd w:id="31"/>
      <w:bookmarkEnd w:id="32"/>
      <w:bookmarkEnd w:id="33"/>
    </w:p>
    <w:p>
      <w:pPr>
        <w:shd w:val="clear" w:color="auto" w:fill="FFFFFF"/>
        <w:spacing w:line="560" w:lineRule="exact"/>
        <w:ind w:firstLine="643" w:firstLineChars="200"/>
        <w:jc w:val="left"/>
        <w:outlineLvl w:val="2"/>
        <w:rPr>
          <w:rFonts w:ascii="仿宋_GB2312" w:hAnsi="仿宋_GB2312" w:eastAsia="仿宋_GB2312" w:cs="仿宋_GB2312"/>
          <w:b/>
          <w:kern w:val="0"/>
          <w:sz w:val="32"/>
          <w:szCs w:val="32"/>
        </w:rPr>
      </w:pPr>
      <w:bookmarkStart w:id="34" w:name="_Toc134294817"/>
      <w:bookmarkStart w:id="35" w:name="_Toc6734"/>
      <w:bookmarkStart w:id="36" w:name="_Toc29322"/>
      <w:bookmarkStart w:id="37" w:name="_Toc23456"/>
      <w:bookmarkStart w:id="38" w:name="_Toc17423"/>
      <w:bookmarkStart w:id="39" w:name="_Toc31411"/>
      <w:r>
        <w:rPr>
          <w:rFonts w:hint="eastAsia" w:ascii="仿宋_GB2312" w:hAnsi="仿宋_GB2312" w:eastAsia="仿宋_GB2312" w:cs="仿宋_GB2312"/>
          <w:b/>
          <w:kern w:val="0"/>
          <w:sz w:val="32"/>
          <w:szCs w:val="32"/>
        </w:rPr>
        <w:t>1.支持领域</w:t>
      </w:r>
      <w:bookmarkEnd w:id="34"/>
    </w:p>
    <w:p>
      <w:pPr>
        <w:pStyle w:val="19"/>
        <w:numPr>
          <w:ilvl w:val="255"/>
          <w:numId w:val="0"/>
        </w:numPr>
        <w:adjustRightInd/>
        <w:ind w:firstLine="640" w:firstLineChars="200"/>
      </w:pPr>
      <w:bookmarkStart w:id="40" w:name="_Toc23929"/>
      <w:bookmarkStart w:id="41" w:name="_Toc13044"/>
      <w:bookmarkStart w:id="42" w:name="_Toc134292716"/>
      <w:bookmarkStart w:id="43" w:name="_Toc16938"/>
      <w:bookmarkStart w:id="44" w:name="_Toc19635"/>
      <w:bookmarkStart w:id="45" w:name="_Toc821"/>
      <w:r>
        <w:rPr>
          <w:rFonts w:hint="eastAsia"/>
        </w:rPr>
        <w:t>（1）慢性病防治监测工程研究中心</w:t>
      </w:r>
    </w:p>
    <w:p>
      <w:pPr>
        <w:pStyle w:val="19"/>
        <w:numPr>
          <w:ilvl w:val="255"/>
          <w:numId w:val="0"/>
        </w:numPr>
        <w:adjustRightInd/>
        <w:ind w:firstLine="640" w:firstLineChars="200"/>
      </w:pPr>
      <w:r>
        <w:rPr>
          <w:rFonts w:hint="eastAsia"/>
        </w:rPr>
        <w:t>聚焦心脑血管病、糖尿病等常见慢性疾病，采用人工智能算法、多组学、移动医疗和云平台等技术，依托心电、脑电、血管影像等生理信息，开展原理验证、系统设计、算法开发、功能模块等多模态慢性病监测关键技术研究与工程化应用。</w:t>
      </w:r>
      <w:bookmarkEnd w:id="40"/>
      <w:bookmarkEnd w:id="41"/>
      <w:bookmarkEnd w:id="42"/>
      <w:bookmarkEnd w:id="43"/>
      <w:bookmarkEnd w:id="44"/>
      <w:bookmarkEnd w:id="45"/>
    </w:p>
    <w:p>
      <w:pPr>
        <w:pStyle w:val="19"/>
        <w:numPr>
          <w:ilvl w:val="255"/>
          <w:numId w:val="0"/>
        </w:numPr>
        <w:adjustRightInd/>
        <w:ind w:firstLine="640" w:firstLineChars="200"/>
      </w:pPr>
      <w:bookmarkStart w:id="46" w:name="_Toc134292717"/>
      <w:bookmarkStart w:id="47" w:name="_Toc5456"/>
      <w:bookmarkStart w:id="48" w:name="_Toc7957"/>
      <w:bookmarkStart w:id="49" w:name="_Toc21952"/>
      <w:bookmarkStart w:id="50" w:name="_Toc22808"/>
      <w:bookmarkStart w:id="51" w:name="_Toc8788"/>
      <w:r>
        <w:rPr>
          <w:rFonts w:hint="eastAsia"/>
        </w:rPr>
        <w:t>（</w:t>
      </w:r>
      <w:r>
        <w:t>2</w:t>
      </w:r>
      <w:r>
        <w:rPr>
          <w:rFonts w:hint="eastAsia"/>
        </w:rPr>
        <w:t>）特殊医学用途配方食品工程研究中心</w:t>
      </w:r>
    </w:p>
    <w:p>
      <w:pPr>
        <w:pStyle w:val="19"/>
        <w:numPr>
          <w:ilvl w:val="255"/>
          <w:numId w:val="0"/>
        </w:numPr>
        <w:adjustRightInd/>
        <w:ind w:firstLine="640" w:firstLineChars="200"/>
      </w:pPr>
      <w:r>
        <w:rPr>
          <w:rFonts w:hint="eastAsia"/>
        </w:rPr>
        <w:t>聚焦特定全营养配方食品领域，面向进食受限、消化吸收障碍、代谢紊乱或者肿瘤、糖尿病、肾病等特定疾病状态人群，重点从配方食品的营养成分稳定性、配方组成、生产工艺、产品有效性、营养充足性、临床有效性等方面开展核心技术研究与工程化应用。</w:t>
      </w:r>
      <w:bookmarkEnd w:id="46"/>
    </w:p>
    <w:p>
      <w:pPr>
        <w:pStyle w:val="19"/>
        <w:numPr>
          <w:ilvl w:val="255"/>
          <w:numId w:val="0"/>
        </w:numPr>
        <w:adjustRightInd/>
        <w:ind w:firstLine="640" w:firstLineChars="200"/>
      </w:pPr>
      <w:bookmarkStart w:id="52" w:name="_Toc134292718"/>
      <w:r>
        <w:rPr>
          <w:rFonts w:hint="eastAsia"/>
        </w:rPr>
        <w:t>（</w:t>
      </w:r>
      <w:r>
        <w:t>3</w:t>
      </w:r>
      <w:r>
        <w:rPr>
          <w:rFonts w:hint="eastAsia"/>
        </w:rPr>
        <w:t>）农作物育种工程研究中心</w:t>
      </w:r>
    </w:p>
    <w:p>
      <w:pPr>
        <w:pStyle w:val="19"/>
        <w:numPr>
          <w:ilvl w:val="255"/>
          <w:numId w:val="0"/>
        </w:numPr>
        <w:adjustRightInd/>
        <w:ind w:firstLine="640" w:firstLineChars="200"/>
      </w:pPr>
      <w:r>
        <w:rPr>
          <w:rFonts w:hint="eastAsia"/>
        </w:rPr>
        <w:t>聚焦马铃薯、玉米等粮食作物，利用遗传学、细胞生物学、现代生物工程技术等方法原理，围绕作物高产、稳产等方向，突破作物栽培、新品种培育发展瓶颈，重点开展基因改良、繁殖育种、作物栽培、种养结合、工厂化育苗等核心技术研究与工程化应用。</w:t>
      </w:r>
      <w:bookmarkEnd w:id="47"/>
      <w:bookmarkEnd w:id="48"/>
      <w:bookmarkEnd w:id="49"/>
      <w:bookmarkEnd w:id="50"/>
      <w:bookmarkEnd w:id="51"/>
      <w:bookmarkEnd w:id="52"/>
    </w:p>
    <w:p>
      <w:pPr>
        <w:pStyle w:val="19"/>
        <w:numPr>
          <w:ilvl w:val="255"/>
          <w:numId w:val="0"/>
        </w:numPr>
        <w:adjustRightInd/>
        <w:ind w:firstLine="640" w:firstLineChars="200"/>
      </w:pPr>
      <w:bookmarkStart w:id="53" w:name="_Toc14248"/>
      <w:bookmarkStart w:id="54" w:name="_Toc27498"/>
      <w:bookmarkStart w:id="55" w:name="_Toc6584"/>
      <w:bookmarkStart w:id="56" w:name="_Toc2474"/>
      <w:bookmarkStart w:id="57" w:name="_Toc9699"/>
      <w:bookmarkStart w:id="58" w:name="_Toc134292719"/>
      <w:r>
        <w:rPr>
          <w:rFonts w:hint="eastAsia"/>
        </w:rPr>
        <w:t>（</w:t>
      </w:r>
      <w:r>
        <w:t>4</w:t>
      </w:r>
      <w:r>
        <w:rPr>
          <w:rFonts w:hint="eastAsia"/>
        </w:rPr>
        <w:t>）化妆品原料研发工程研究中心</w:t>
      </w:r>
    </w:p>
    <w:p>
      <w:pPr>
        <w:pStyle w:val="19"/>
        <w:numPr>
          <w:ilvl w:val="255"/>
          <w:numId w:val="0"/>
        </w:numPr>
        <w:adjustRightInd/>
        <w:ind w:firstLine="640" w:firstLineChars="200"/>
      </w:pPr>
      <w:r>
        <w:rPr>
          <w:rFonts w:hint="eastAsia"/>
        </w:rPr>
        <w:t>聚焦保湿、美白、抗皱、祛斑等化妆品功效，利用合成生物学、微生物发酵、绿色萃取、天然产物结构修饰等技术，重点开展肽类、酸类、维生素类、天然活性物等关键原料核心技术研究与工程化应用。</w:t>
      </w:r>
      <w:bookmarkEnd w:id="53"/>
      <w:bookmarkEnd w:id="54"/>
      <w:bookmarkEnd w:id="55"/>
      <w:bookmarkEnd w:id="56"/>
      <w:bookmarkEnd w:id="57"/>
      <w:bookmarkEnd w:id="58"/>
    </w:p>
    <w:p>
      <w:pPr>
        <w:shd w:val="clear" w:color="auto" w:fill="FFFFFF"/>
        <w:spacing w:line="560" w:lineRule="exact"/>
        <w:ind w:firstLine="643" w:firstLineChars="200"/>
        <w:jc w:val="left"/>
        <w:outlineLvl w:val="2"/>
        <w:rPr>
          <w:rFonts w:ascii="仿宋_GB2312" w:hAnsi="仿宋_GB2312" w:eastAsia="仿宋_GB2312" w:cs="仿宋_GB2312"/>
          <w:b/>
          <w:kern w:val="0"/>
          <w:sz w:val="32"/>
          <w:szCs w:val="32"/>
        </w:rPr>
      </w:pPr>
      <w:bookmarkStart w:id="59" w:name="_Toc134294818"/>
      <w:r>
        <w:rPr>
          <w:rFonts w:hint="eastAsia" w:ascii="仿宋_GB2312" w:hAnsi="仿宋_GB2312" w:eastAsia="仿宋_GB2312" w:cs="仿宋_GB2312"/>
          <w:b/>
          <w:kern w:val="0"/>
          <w:sz w:val="32"/>
          <w:szCs w:val="32"/>
        </w:rPr>
        <w:t>2.扶持方式及资助标准</w:t>
      </w:r>
      <w:bookmarkEnd w:id="35"/>
      <w:bookmarkEnd w:id="36"/>
      <w:bookmarkEnd w:id="37"/>
      <w:bookmarkEnd w:id="38"/>
      <w:bookmarkEnd w:id="39"/>
      <w:bookmarkEnd w:id="59"/>
    </w:p>
    <w:p>
      <w:pPr>
        <w:pStyle w:val="19"/>
        <w:shd w:val="clear" w:color="auto" w:fill="FFFFFF"/>
        <w:ind w:firstLine="640"/>
      </w:pPr>
      <w:r>
        <w:rPr>
          <w:rFonts w:hint="eastAsia"/>
        </w:rPr>
        <w:t>通过专家评审、现场核查的项目，市发展改革部门择优予以批复立项后，按项目总投资的40%给予最高不超过500万元资助。资助金额分阶段拨付，在项目扶持计划通知下达、项目完成40%的总投资额、项目通过验收三个阶段，分别按资助金额的40%、30%、30%分阶段予以拨付。组建项目具体标准如下：</w:t>
      </w:r>
    </w:p>
    <w:p>
      <w:pPr>
        <w:pStyle w:val="19"/>
        <w:numPr>
          <w:ilvl w:val="255"/>
          <w:numId w:val="0"/>
        </w:numPr>
        <w:shd w:val="clear" w:color="auto" w:fill="FFFFFF"/>
        <w:ind w:firstLine="640" w:firstLineChars="200"/>
      </w:pPr>
      <w:r>
        <w:rPr>
          <w:rFonts w:hint="eastAsia"/>
        </w:rPr>
        <w:t>工程研究中心组建项目：综合评审得分60分以上（含60分）的，择优按经评审核定的项目总投资的40%给予资助，最终资助金额以实际完成投资额和资助比例确定，最高不超过500万元。资助资金须全部用于项目建设投资。</w:t>
      </w:r>
    </w:p>
    <w:p>
      <w:pPr>
        <w:shd w:val="clear" w:color="auto" w:fill="FFFFFF"/>
        <w:spacing w:line="560" w:lineRule="exact"/>
        <w:ind w:firstLine="643" w:firstLineChars="200"/>
        <w:outlineLvl w:val="2"/>
        <w:rPr>
          <w:rFonts w:ascii="仿宋_GB2312" w:hAnsi="仿宋_GB2312" w:eastAsia="仿宋_GB2312" w:cs="仿宋_GB2312"/>
          <w:b/>
          <w:kern w:val="0"/>
          <w:sz w:val="32"/>
          <w:szCs w:val="32"/>
        </w:rPr>
      </w:pPr>
      <w:bookmarkStart w:id="60" w:name="_Toc134294819"/>
      <w:bookmarkStart w:id="61" w:name="_Toc10516"/>
      <w:bookmarkStart w:id="62" w:name="_Toc15837"/>
      <w:bookmarkStart w:id="63" w:name="_Toc29958"/>
      <w:bookmarkStart w:id="64" w:name="_Toc13718"/>
      <w:bookmarkStart w:id="65" w:name="_Toc12234"/>
      <w:r>
        <w:rPr>
          <w:rFonts w:hint="eastAsia" w:ascii="仿宋_GB2312" w:hAnsi="仿宋_GB2312" w:eastAsia="仿宋_GB2312" w:cs="仿宋_GB2312"/>
          <w:b/>
          <w:kern w:val="0"/>
          <w:sz w:val="32"/>
          <w:szCs w:val="32"/>
        </w:rPr>
        <w:t>3.申报条件</w:t>
      </w:r>
      <w:bookmarkEnd w:id="60"/>
      <w:bookmarkEnd w:id="61"/>
      <w:bookmarkEnd w:id="62"/>
      <w:bookmarkEnd w:id="63"/>
      <w:bookmarkEnd w:id="64"/>
      <w:bookmarkEnd w:id="65"/>
    </w:p>
    <w:p>
      <w:pPr>
        <w:pStyle w:val="19"/>
        <w:shd w:val="clear" w:color="auto" w:fill="FFFFFF"/>
        <w:ind w:firstLine="640"/>
      </w:pPr>
      <w:r>
        <w:rPr>
          <w:rFonts w:hint="eastAsia"/>
        </w:rPr>
        <w:t>（1）项目单位应拥有较强的技术开发和项目实施能力，经营管理状况良好。事业单位、社会团体和民办非企业应拥有专业化的技术及管理团队，财务制度健全，具有较高水平的研发成果和技术储备，具备良好的产学研合作基础，须提供相关领域的产学研合作或科技成果转化典型案例不少于5个（附相关合同或协议）。</w:t>
      </w:r>
    </w:p>
    <w:p>
      <w:pPr>
        <w:pStyle w:val="19"/>
        <w:adjustRightInd/>
        <w:ind w:firstLine="640"/>
      </w:pPr>
      <w:r>
        <w:rPr>
          <w:rFonts w:hint="eastAsia"/>
        </w:rPr>
        <w:t>（2）项目单位上年度相关领域专项研发经费不低于1000万元或相关领域专项研发经费占销售收入比例不低于5%。</w:t>
      </w:r>
    </w:p>
    <w:p>
      <w:pPr>
        <w:pStyle w:val="19"/>
        <w:adjustRightInd/>
        <w:ind w:firstLine="640"/>
      </w:pPr>
      <w:r>
        <w:rPr>
          <w:rFonts w:hint="eastAsia"/>
        </w:rPr>
        <w:t>组建项目建设投资不低于总投资的40％、研发费用不超过项目总投资50%、铺底流动资金不超过项目总投资10%，具体以项目实际完成情况为准。</w:t>
      </w:r>
    </w:p>
    <w:p>
      <w:pPr>
        <w:pStyle w:val="19"/>
        <w:adjustRightInd/>
        <w:ind w:firstLine="640"/>
        <w:jc w:val="left"/>
      </w:pPr>
      <w:r>
        <w:rPr>
          <w:rFonts w:hint="eastAsia"/>
        </w:rPr>
        <w:t>（3）项目采用的自主技术成果（包括自主知识产权、消化吸收创新、国内外联合开发的技术等）具有先进性和良好的推广应用价值，拥有相关成果鉴定或权威机构出具的认证、技术检测报告等证明材料。</w:t>
      </w:r>
    </w:p>
    <w:p>
      <w:pPr>
        <w:pStyle w:val="19"/>
        <w:adjustRightInd/>
        <w:ind w:firstLine="640"/>
      </w:pPr>
      <w:r>
        <w:rPr>
          <w:rFonts w:hint="eastAsia"/>
        </w:rPr>
        <w:t>（4）项目单位须具有相应的基础条件，总人数不少于</w:t>
      </w:r>
      <w:r>
        <w:t>20人，其中专职研发人数不少于15人</w:t>
      </w:r>
      <w:r>
        <w:rPr>
          <w:rFonts w:hint="eastAsia"/>
        </w:rPr>
        <w:t>，相关研发设备原值不少于</w:t>
      </w:r>
      <w:r>
        <w:t>500万元，相关研发场地面积不少于500平方米</w:t>
      </w:r>
      <w:r>
        <w:rPr>
          <w:rFonts w:hint="eastAsia"/>
        </w:rPr>
        <w:t>，能为产业关键技术和设备的研究、开发、成果转化等提供支撑和保障。</w:t>
      </w:r>
    </w:p>
    <w:p>
      <w:pPr>
        <w:pStyle w:val="2"/>
        <w:spacing w:after="0" w:line="560" w:lineRule="exact"/>
        <w:ind w:firstLine="643" w:firstLineChars="200"/>
        <w:jc w:val="left"/>
        <w:outlineLvl w:val="1"/>
        <w:rPr>
          <w:rFonts w:ascii="楷体_GB2312" w:hAnsi="楷体_GB2312" w:eastAsia="楷体_GB2312" w:cs="楷体_GB2312"/>
          <w:b/>
          <w:kern w:val="0"/>
          <w:sz w:val="32"/>
          <w:szCs w:val="32"/>
        </w:rPr>
      </w:pPr>
      <w:bookmarkStart w:id="66" w:name="_Toc23195"/>
      <w:bookmarkStart w:id="67" w:name="_Toc31180"/>
      <w:bookmarkStart w:id="68" w:name="_Toc13775"/>
      <w:bookmarkStart w:id="69" w:name="_Toc13668"/>
      <w:bookmarkStart w:id="70" w:name="_Toc134294820"/>
      <w:bookmarkStart w:id="71" w:name="_Toc13841"/>
      <w:r>
        <w:rPr>
          <w:rFonts w:hint="eastAsia" w:ascii="楷体_GB2312" w:hAnsi="楷体_GB2312" w:eastAsia="楷体_GB2312" w:cs="楷体_GB2312"/>
          <w:b/>
          <w:kern w:val="0"/>
          <w:sz w:val="32"/>
          <w:szCs w:val="32"/>
        </w:rPr>
        <w:t>（二）公共服务平台扶持计划</w:t>
      </w:r>
      <w:bookmarkEnd w:id="66"/>
      <w:bookmarkEnd w:id="67"/>
      <w:bookmarkEnd w:id="68"/>
      <w:bookmarkEnd w:id="69"/>
      <w:bookmarkEnd w:id="70"/>
      <w:bookmarkEnd w:id="71"/>
    </w:p>
    <w:p>
      <w:pPr>
        <w:shd w:val="clear" w:color="auto" w:fill="FFFFFF"/>
        <w:spacing w:line="560" w:lineRule="exact"/>
        <w:ind w:firstLine="643" w:firstLineChars="200"/>
        <w:jc w:val="left"/>
        <w:outlineLvl w:val="2"/>
        <w:rPr>
          <w:rFonts w:ascii="仿宋_GB2312" w:hAnsi="仿宋_GB2312" w:eastAsia="仿宋_GB2312" w:cs="仿宋_GB2312"/>
          <w:b/>
          <w:kern w:val="0"/>
          <w:sz w:val="32"/>
          <w:szCs w:val="32"/>
        </w:rPr>
      </w:pPr>
      <w:bookmarkStart w:id="72" w:name="_Toc10431"/>
      <w:bookmarkStart w:id="73" w:name="_Toc134294821"/>
      <w:bookmarkStart w:id="74" w:name="_Toc25286"/>
      <w:bookmarkStart w:id="75" w:name="_Toc25696"/>
      <w:bookmarkStart w:id="76" w:name="_Toc2781"/>
      <w:bookmarkStart w:id="77" w:name="_Toc11608"/>
      <w:bookmarkStart w:id="78" w:name="_Toc1095"/>
      <w:r>
        <w:rPr>
          <w:rFonts w:hint="eastAsia" w:ascii="仿宋_GB2312" w:hAnsi="仿宋_GB2312" w:eastAsia="仿宋_GB2312" w:cs="仿宋_GB2312"/>
          <w:b/>
          <w:kern w:val="0"/>
          <w:sz w:val="32"/>
          <w:szCs w:val="32"/>
        </w:rPr>
        <w:t>1.支持领域</w:t>
      </w:r>
      <w:bookmarkEnd w:id="72"/>
      <w:bookmarkEnd w:id="7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（1）化妆品检验检测公共服务平台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聚焦氨基酸、维生素、肽类等化妆品原料，以及保湿、美白、抗皱、祛斑等功效化妆品，围绕原料及功效化妆品的安全评估、功效评价、毒理检测开展检验检测工作。同时，开展化妆品检验检测标准体系研究，并对未纳入国家化妆品新原料目录清单的新原料开展安全性研究，建设化妆品公共服务平台。</w:t>
      </w:r>
    </w:p>
    <w:p>
      <w:pPr>
        <w:shd w:val="clear" w:color="auto" w:fill="FFFFFF"/>
        <w:spacing w:line="560" w:lineRule="exact"/>
        <w:ind w:firstLine="643" w:firstLineChars="200"/>
        <w:outlineLvl w:val="2"/>
        <w:rPr>
          <w:rFonts w:ascii="仿宋_GB2312" w:hAnsi="仿宋_GB2312" w:eastAsia="仿宋_GB2312" w:cs="仿宋_GB2312"/>
          <w:b/>
          <w:kern w:val="0"/>
          <w:sz w:val="32"/>
          <w:szCs w:val="32"/>
        </w:rPr>
      </w:pPr>
      <w:bookmarkStart w:id="79" w:name="_Toc134294822"/>
      <w:bookmarkStart w:id="80" w:name="_Toc23025"/>
      <w:r>
        <w:rPr>
          <w:rFonts w:hint="eastAsia" w:ascii="仿宋_GB2312" w:hAnsi="仿宋_GB2312" w:eastAsia="仿宋_GB2312" w:cs="仿宋_GB2312"/>
          <w:b/>
          <w:kern w:val="0"/>
          <w:sz w:val="32"/>
          <w:szCs w:val="32"/>
        </w:rPr>
        <w:t>2.扶持方式及资助标准</w:t>
      </w:r>
      <w:bookmarkEnd w:id="74"/>
      <w:bookmarkEnd w:id="75"/>
      <w:bookmarkEnd w:id="76"/>
      <w:bookmarkEnd w:id="77"/>
      <w:bookmarkEnd w:id="78"/>
      <w:bookmarkEnd w:id="79"/>
      <w:bookmarkEnd w:id="80"/>
    </w:p>
    <w:p>
      <w:pPr>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Arial" w:eastAsia="仿宋_GB2312" w:cs="Arial"/>
          <w:kern w:val="0"/>
          <w:sz w:val="32"/>
          <w:szCs w:val="32"/>
        </w:rPr>
        <w:t>通过专家评审、现场核查的项目，市发展改革部门择优予以批复立项后，按项目总投资的40%给予最高不超过500万元资助。资助金额分阶段拨付，在项目扶持计划通知下达、项目完成40%的总投资额、项目通过验收三个阶段，分别按资助金额的40%、30%、30%分阶段予以拨付。组建项目具体标准如下：</w:t>
      </w:r>
    </w:p>
    <w:p>
      <w:pPr>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共服务平台组建项目：综合评审得分60分以上（含60分）的，择优按经评审核定的项目总投资的40%给予资助，最终资助金额以实际完成投资额和资助比例确定，最高不超过500万元。资助资金须全部用于项目建设投资。</w:t>
      </w:r>
    </w:p>
    <w:p>
      <w:pPr>
        <w:shd w:val="clear" w:color="auto" w:fill="FFFFFF"/>
        <w:spacing w:line="560" w:lineRule="exact"/>
        <w:ind w:firstLine="643" w:firstLineChars="200"/>
        <w:outlineLvl w:val="2"/>
        <w:rPr>
          <w:rFonts w:ascii="仿宋_GB2312" w:hAnsi="仿宋_GB2312" w:eastAsia="仿宋_GB2312" w:cs="仿宋_GB2312"/>
          <w:b/>
          <w:kern w:val="0"/>
          <w:sz w:val="32"/>
          <w:szCs w:val="32"/>
        </w:rPr>
      </w:pPr>
      <w:bookmarkStart w:id="81" w:name="_Toc11762"/>
      <w:bookmarkStart w:id="82" w:name="_Toc5653"/>
      <w:bookmarkStart w:id="83" w:name="_Toc4468"/>
      <w:bookmarkStart w:id="84" w:name="_Toc8812"/>
      <w:bookmarkStart w:id="85" w:name="_Toc1693"/>
      <w:bookmarkStart w:id="86" w:name="_Toc181"/>
      <w:bookmarkStart w:id="87" w:name="_Toc134294823"/>
      <w:r>
        <w:rPr>
          <w:rFonts w:hint="eastAsia" w:ascii="仿宋_GB2312" w:hAnsi="仿宋_GB2312" w:eastAsia="仿宋_GB2312" w:cs="仿宋_GB2312"/>
          <w:b/>
          <w:kern w:val="0"/>
          <w:sz w:val="32"/>
          <w:szCs w:val="32"/>
        </w:rPr>
        <w:t>3.申报条件</w:t>
      </w:r>
      <w:bookmarkEnd w:id="81"/>
      <w:bookmarkEnd w:id="82"/>
      <w:bookmarkEnd w:id="83"/>
      <w:bookmarkEnd w:id="84"/>
      <w:bookmarkEnd w:id="85"/>
      <w:bookmarkEnd w:id="86"/>
      <w:bookmarkEnd w:id="87"/>
    </w:p>
    <w:p>
      <w:pPr>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（1）项目单位</w:t>
      </w:r>
      <w:r>
        <w:rPr>
          <w:rFonts w:hint="eastAsia" w:ascii="仿宋_GB2312" w:hAnsi="仿宋_GB2312" w:eastAsia="仿宋_GB2312" w:cs="仿宋_GB2312"/>
          <w:kern w:val="0"/>
          <w:sz w:val="32"/>
          <w:szCs w:val="32"/>
        </w:rPr>
        <w:t>应拥有较强的技术开发和项目实施能力，经营管理状况良好。事业单位、社会团体和民办非企业应拥有专业化的技术及管理团队，财务制度健全，具有较高水平的研发成果和技术储备，具备良好的产学研合作基础。</w:t>
      </w:r>
    </w:p>
    <w:p>
      <w:pPr>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color w:val="000000"/>
          <w:sz w:val="32"/>
          <w:szCs w:val="32"/>
        </w:rPr>
        <w:t>项目总投资不低于500万元，项目单位上年度相关领域研发经费不低于500万元或相关领域研发经费占销售收入比例不低于5%。</w:t>
      </w:r>
    </w:p>
    <w:p>
      <w:pPr>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组建项目建设投资不低于总投资的40％、研发费用不超过项目总投资50%、铺底流动资金不超过项目总投资10%，具体以项目实际完成情况为准。</w:t>
      </w:r>
    </w:p>
    <w:p>
      <w:pPr>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kern w:val="0"/>
          <w:sz w:val="32"/>
          <w:szCs w:val="32"/>
        </w:rPr>
        <w:t>项目单位发展思路清晰，任务、目标合理，</w:t>
      </w:r>
      <w:r>
        <w:rPr>
          <w:rFonts w:hint="eastAsia" w:ascii="仿宋_GB2312" w:hAnsi="仿宋_GB2312" w:eastAsia="仿宋_GB2312" w:cs="仿宋_GB2312"/>
          <w:sz w:val="32"/>
          <w:szCs w:val="32"/>
        </w:rPr>
        <w:t>具有开展基础性、准公益性、开放性和专业性服务的管理机制，专业方向和服务定位明确，服务内容对产业技术创新和模式创新具有促进作用，并把以下内容作为其主要任务：</w:t>
      </w:r>
    </w:p>
    <w:p>
      <w:pPr>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①对外提供技术验证、质量检测、安全评估等开放性技术与信息支持服务，实现信息、数据、仪器设备等创新资源共享。</w:t>
      </w:r>
    </w:p>
    <w:p>
      <w:pPr>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②建立、完善社会公共资源共享开放机制。</w:t>
      </w:r>
    </w:p>
    <w:p>
      <w:pPr>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③平台建成运行后，可以通过开放性服务收入维持日常运行。</w:t>
      </w:r>
    </w:p>
    <w:p>
      <w:pPr>
        <w:pStyle w:val="19"/>
        <w:adjustRightInd/>
        <w:ind w:firstLine="640"/>
      </w:pPr>
      <w:r>
        <w:rPr>
          <w:rFonts w:hint="eastAsia" w:cs="仿宋_GB2312"/>
          <w:kern w:val="0"/>
          <w:szCs w:val="32"/>
        </w:rPr>
        <w:t>（4）</w:t>
      </w:r>
      <w:r>
        <w:rPr>
          <w:rFonts w:hint="eastAsia"/>
          <w:szCs w:val="32"/>
        </w:rPr>
        <w:t>项目单位</w:t>
      </w:r>
      <w:r>
        <w:rPr>
          <w:rFonts w:hint="eastAsia" w:cs="仿宋_GB2312"/>
          <w:kern w:val="0"/>
          <w:szCs w:val="32"/>
        </w:rPr>
        <w:t>须具有相应的基础条件，已有技术服务团队总人数不少于15人，其中专职研发或技术服务人员不少于10人，相关研发、检测及技术服务设备原值不少于300万元，相关技术服务场地面积不少于300平方米，能为产业关键技术和设备的研究、开发、成果转化等提供支撑和保障。</w:t>
      </w:r>
    </w:p>
    <w:p>
      <w:pPr>
        <w:pStyle w:val="2"/>
        <w:adjustRightInd w:val="0"/>
        <w:snapToGrid w:val="0"/>
        <w:spacing w:after="0" w:line="560" w:lineRule="exact"/>
        <w:ind w:firstLine="643" w:firstLineChars="200"/>
        <w:outlineLvl w:val="1"/>
        <w:rPr>
          <w:rFonts w:ascii="楷体_GB2312" w:hAnsi="楷体_GB2312" w:eastAsia="楷体_GB2312" w:cs="楷体_GB2312"/>
          <w:b/>
          <w:kern w:val="0"/>
          <w:sz w:val="32"/>
          <w:szCs w:val="32"/>
        </w:rPr>
      </w:pPr>
      <w:bookmarkStart w:id="88" w:name="_Toc21947"/>
      <w:bookmarkStart w:id="89" w:name="_Toc5580"/>
      <w:bookmarkStart w:id="90" w:name="_Toc134294824"/>
      <w:bookmarkStart w:id="91" w:name="_Toc1363"/>
      <w:bookmarkStart w:id="92" w:name="_Toc30488"/>
      <w:r>
        <w:rPr>
          <w:rFonts w:hint="eastAsia" w:ascii="楷体_GB2312" w:hAnsi="楷体_GB2312" w:eastAsia="楷体_GB2312" w:cs="楷体_GB2312"/>
          <w:b/>
          <w:kern w:val="0"/>
          <w:sz w:val="32"/>
          <w:szCs w:val="32"/>
        </w:rPr>
        <w:t>（三）产业化事后补助扶持计划</w:t>
      </w:r>
      <w:bookmarkEnd w:id="88"/>
      <w:bookmarkEnd w:id="89"/>
      <w:bookmarkEnd w:id="90"/>
      <w:bookmarkEnd w:id="91"/>
      <w:bookmarkEnd w:id="92"/>
    </w:p>
    <w:p>
      <w:pPr>
        <w:shd w:val="clear" w:color="auto" w:fill="FFFFFF"/>
        <w:spacing w:line="560" w:lineRule="exact"/>
        <w:ind w:firstLine="643" w:firstLineChars="200"/>
        <w:outlineLvl w:val="2"/>
        <w:rPr>
          <w:rFonts w:ascii="仿宋_GB2312" w:hAnsi="仿宋_GB2312" w:eastAsia="仿宋_GB2312" w:cs="仿宋_GB2312"/>
          <w:b/>
          <w:kern w:val="0"/>
          <w:sz w:val="32"/>
          <w:szCs w:val="32"/>
        </w:rPr>
      </w:pPr>
      <w:bookmarkStart w:id="93" w:name="_Toc134294825"/>
      <w:bookmarkStart w:id="94" w:name="_Toc15384"/>
      <w:bookmarkStart w:id="95" w:name="_Toc21251"/>
      <w:bookmarkStart w:id="96" w:name="_Toc14435"/>
      <w:bookmarkStart w:id="97" w:name="_Toc31206"/>
      <w:bookmarkStart w:id="98" w:name="_Toc13041"/>
      <w:r>
        <w:rPr>
          <w:rFonts w:hint="eastAsia" w:ascii="仿宋_GB2312" w:hAnsi="仿宋_GB2312" w:eastAsia="仿宋_GB2312" w:cs="仿宋_GB2312"/>
          <w:b/>
          <w:kern w:val="0"/>
          <w:sz w:val="32"/>
          <w:szCs w:val="32"/>
        </w:rPr>
        <w:t>1.支持领域</w:t>
      </w:r>
      <w:bookmarkEnd w:id="93"/>
    </w:p>
    <w:p>
      <w:pPr>
        <w:pStyle w:val="2"/>
        <w:spacing w:after="0" w:line="560" w:lineRule="exact"/>
        <w:rPr>
          <w:rFonts w:ascii="仿宋_GB2312" w:hAnsi="仿宋_GB2312" w:eastAsia="仿宋_GB2312" w:cs="仿宋_GB2312"/>
          <w:kern w:val="0"/>
          <w:sz w:val="32"/>
          <w:szCs w:val="32"/>
        </w:rPr>
      </w:pPr>
      <w:r>
        <w:rPr>
          <w:rFonts w:hint="eastAsia" w:ascii="仿宋_GB2312" w:eastAsia="仿宋_GB2312"/>
          <w:sz w:val="32"/>
          <w:szCs w:val="20"/>
        </w:rPr>
        <w:t>产业化事后补助支持氨基酸、维生素、肽类等化妆品原料；保湿、美白、抗皱、祛斑等功效化妆品；新型保健食品、营养补充剂和运动营养食品等精准营养产品。</w:t>
      </w:r>
    </w:p>
    <w:p>
      <w:pPr>
        <w:shd w:val="clear" w:color="auto" w:fill="FFFFFF"/>
        <w:spacing w:line="560" w:lineRule="exact"/>
        <w:ind w:firstLine="643" w:firstLineChars="200"/>
        <w:outlineLvl w:val="2"/>
        <w:rPr>
          <w:rFonts w:ascii="仿宋_GB2312" w:hAnsi="仿宋_GB2312" w:eastAsia="仿宋_GB2312" w:cs="仿宋_GB2312"/>
          <w:b/>
          <w:kern w:val="0"/>
          <w:sz w:val="32"/>
          <w:szCs w:val="32"/>
        </w:rPr>
      </w:pPr>
      <w:bookmarkStart w:id="99" w:name="_Toc134294826"/>
      <w:bookmarkStart w:id="100" w:name="_Toc26488"/>
      <w:bookmarkStart w:id="101" w:name="_Toc16093"/>
      <w:bookmarkStart w:id="102" w:name="_Toc31074"/>
      <w:bookmarkStart w:id="103" w:name="_Toc26114"/>
      <w:bookmarkStart w:id="104" w:name="_Toc20770"/>
      <w:r>
        <w:rPr>
          <w:rFonts w:hint="eastAsia" w:ascii="仿宋_GB2312" w:hAnsi="仿宋_GB2312" w:eastAsia="仿宋_GB2312" w:cs="仿宋_GB2312"/>
          <w:b/>
          <w:kern w:val="0"/>
          <w:sz w:val="32"/>
          <w:szCs w:val="32"/>
        </w:rPr>
        <w:t>2.扶持方式及资助标准</w:t>
      </w:r>
      <w:bookmarkEnd w:id="99"/>
    </w:p>
    <w:p>
      <w:pPr>
        <w:numPr>
          <w:ilvl w:val="255"/>
          <w:numId w:val="0"/>
        </w:numPr>
        <w:shd w:val="clear" w:color="auto" w:fill="FFFFFF"/>
        <w:spacing w:line="560" w:lineRule="exact"/>
        <w:ind w:firstLine="640" w:firstLineChars="200"/>
        <w:rPr>
          <w:rFonts w:ascii="仿宋_GB2312" w:eastAsia="仿宋_GB2312"/>
          <w:color w:val="000000"/>
          <w:sz w:val="32"/>
          <w:szCs w:val="32"/>
        </w:rPr>
      </w:pPr>
      <w:r>
        <w:rPr>
          <w:rFonts w:hint="eastAsia" w:ascii="仿宋_GB2312" w:hAnsi="Arial" w:eastAsia="仿宋_GB2312" w:cs="Arial"/>
          <w:kern w:val="0"/>
          <w:sz w:val="32"/>
          <w:szCs w:val="32"/>
        </w:rPr>
        <w:t>通过专家评审、现场核查的项目，市发展改革部门择优予以批复立项，</w:t>
      </w:r>
      <w:r>
        <w:rPr>
          <w:rFonts w:hint="eastAsia" w:ascii="仿宋_GB2312" w:eastAsia="仿宋_GB2312"/>
          <w:color w:val="000000"/>
          <w:sz w:val="32"/>
          <w:szCs w:val="32"/>
        </w:rPr>
        <w:t>项目单位须先自行投入资金组织实施项目，待项目通过验收后，按经专项审计核定项目总投资的20%给予事后资助，最终资助金额以实际完成投资额和资助比例确定，最高不超过1500万元。</w:t>
      </w:r>
      <w:r>
        <w:rPr>
          <w:rFonts w:hint="eastAsia" w:ascii="仿宋_GB2312" w:hAnsi="Arial" w:eastAsia="仿宋_GB2312" w:cs="Arial"/>
          <w:kern w:val="0"/>
          <w:sz w:val="32"/>
          <w:szCs w:val="32"/>
        </w:rPr>
        <w:t>资助资金须全部用于项目建设投资。</w:t>
      </w:r>
    </w:p>
    <w:p>
      <w:pPr>
        <w:shd w:val="clear" w:color="auto" w:fill="FFFFFF"/>
        <w:spacing w:line="560" w:lineRule="exact"/>
        <w:ind w:firstLine="643" w:firstLineChars="200"/>
        <w:outlineLvl w:val="2"/>
        <w:rPr>
          <w:rFonts w:ascii="仿宋_GB2312" w:hAnsi="仿宋_GB2312" w:eastAsia="仿宋_GB2312" w:cs="仿宋_GB2312"/>
          <w:b/>
          <w:color w:val="000000"/>
          <w:kern w:val="0"/>
          <w:sz w:val="32"/>
          <w:szCs w:val="32"/>
        </w:rPr>
      </w:pPr>
      <w:bookmarkStart w:id="105" w:name="_Toc19037"/>
      <w:bookmarkStart w:id="106" w:name="_Toc112"/>
      <w:bookmarkStart w:id="107" w:name="_Toc13188"/>
      <w:bookmarkStart w:id="108" w:name="_Toc13950"/>
      <w:bookmarkStart w:id="109" w:name="_Toc3021"/>
      <w:bookmarkStart w:id="110" w:name="_Toc134294827"/>
      <w:r>
        <w:rPr>
          <w:rFonts w:hint="eastAsia" w:ascii="仿宋_GB2312" w:hAnsi="仿宋_GB2312" w:eastAsia="仿宋_GB2312" w:cs="仿宋_GB2312"/>
          <w:b/>
          <w:color w:val="000000"/>
          <w:kern w:val="0"/>
          <w:sz w:val="32"/>
          <w:szCs w:val="32"/>
        </w:rPr>
        <w:t>3.</w:t>
      </w:r>
      <w:r>
        <w:rPr>
          <w:rFonts w:hint="eastAsia" w:ascii="仿宋_GB2312" w:hAnsi="仿宋_GB2312" w:eastAsia="仿宋_GB2312" w:cs="仿宋_GB2312"/>
          <w:b/>
          <w:kern w:val="0"/>
          <w:sz w:val="32"/>
          <w:szCs w:val="32"/>
        </w:rPr>
        <w:t>申报条件</w:t>
      </w:r>
      <w:bookmarkEnd w:id="105"/>
      <w:bookmarkEnd w:id="106"/>
      <w:bookmarkEnd w:id="107"/>
      <w:bookmarkEnd w:id="108"/>
      <w:bookmarkEnd w:id="109"/>
      <w:bookmarkEnd w:id="110"/>
    </w:p>
    <w:p>
      <w:pPr>
        <w:shd w:val="clear" w:color="auto" w:fill="FFFFFF"/>
        <w:spacing w:line="560" w:lineRule="exact"/>
        <w:ind w:firstLine="640" w:firstLineChars="200"/>
        <w:rPr>
          <w:rFonts w:ascii="仿宋_GB2312" w:eastAsia="仿宋_GB2312"/>
          <w:color w:val="000000"/>
          <w:sz w:val="32"/>
          <w:szCs w:val="32"/>
        </w:rPr>
      </w:pPr>
      <w:r>
        <w:rPr>
          <w:rFonts w:hint="eastAsia" w:ascii="仿宋_GB2312" w:hAnsi="宋体" w:eastAsia="仿宋_GB2312" w:cs="宋体"/>
          <w:color w:val="000000"/>
          <w:kern w:val="0"/>
          <w:sz w:val="32"/>
          <w:szCs w:val="32"/>
        </w:rPr>
        <w:t>（1）</w:t>
      </w:r>
      <w:r>
        <w:rPr>
          <w:rFonts w:hint="eastAsia" w:ascii="仿宋_GB2312" w:eastAsia="仿宋_GB2312"/>
          <w:color w:val="000000"/>
          <w:sz w:val="32"/>
          <w:szCs w:val="32"/>
        </w:rPr>
        <w:t>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（2）项目单位有较强的技术开发、资金筹措、项目实施能力，以及较好的资信等级，资产负债率在合理范围内，经营管理状况良好，具有开展相关项目产业化的生产、经营资格和实施条件。</w:t>
      </w:r>
    </w:p>
    <w:p>
      <w:pPr>
        <w:spacing w:line="560" w:lineRule="exact"/>
        <w:ind w:firstLine="640" w:firstLineChars="200"/>
        <w:rPr>
          <w:rFonts w:ascii="仿宋_GB2312" w:hAnsi="Arial" w:eastAsia="仿宋_GB2312" w:cs="Arial"/>
          <w:color w:val="000000"/>
          <w:kern w:val="0"/>
          <w:sz w:val="32"/>
          <w:szCs w:val="32"/>
        </w:rPr>
      </w:pPr>
      <w:r>
        <w:rPr>
          <w:rFonts w:hint="eastAsia" w:ascii="仿宋_GB2312" w:eastAsia="仿宋_GB2312"/>
          <w:color w:val="000000"/>
          <w:sz w:val="32"/>
          <w:szCs w:val="32"/>
        </w:rPr>
        <w:t>（3）项目总投资不低于1500万元，</w:t>
      </w:r>
      <w:r>
        <w:rPr>
          <w:rFonts w:hint="eastAsia" w:ascii="仿宋_GB2312" w:hAnsi="Arial" w:eastAsia="仿宋_GB2312" w:cs="Arial"/>
          <w:color w:val="000000"/>
          <w:kern w:val="0"/>
          <w:sz w:val="32"/>
          <w:szCs w:val="32"/>
        </w:rPr>
        <w:t>应有新增固定资产投资（土建工程、新购置设备等）。</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建设投资不低于总投资的40％、</w:t>
      </w:r>
      <w:r>
        <w:rPr>
          <w:rFonts w:hint="eastAsia" w:ascii="仿宋_GB2312" w:hAnsi="仿宋_GB2312" w:eastAsia="仿宋_GB2312" w:cs="仿宋_GB2312"/>
          <w:color w:val="000000"/>
          <w:kern w:val="0"/>
          <w:sz w:val="32"/>
          <w:szCs w:val="32"/>
        </w:rPr>
        <w:t>研发费用不超过项目总投资50%、铺底流动资金不超过项目总投资10%</w:t>
      </w:r>
      <w:r>
        <w:rPr>
          <w:rFonts w:hint="eastAsia" w:ascii="仿宋_GB2312" w:hAnsi="仿宋_GB2312" w:eastAsia="仿宋_GB2312" w:cs="仿宋_GB2312"/>
          <w:sz w:val="32"/>
          <w:szCs w:val="32"/>
        </w:rPr>
        <w:t>，具体以项目实际完成情况为</w:t>
      </w:r>
      <w:r>
        <w:rPr>
          <w:rFonts w:hint="eastAsia" w:ascii="仿宋_GB2312" w:hAnsi="仿宋_GB2312" w:eastAsia="仿宋_GB2312" w:cs="仿宋_GB2312"/>
          <w:color w:val="000000"/>
          <w:kern w:val="0"/>
          <w:sz w:val="32"/>
          <w:szCs w:val="32"/>
        </w:rPr>
        <w:t>准。</w:t>
      </w:r>
    </w:p>
    <w:bookmarkEnd w:id="94"/>
    <w:bookmarkEnd w:id="95"/>
    <w:bookmarkEnd w:id="96"/>
    <w:bookmarkEnd w:id="97"/>
    <w:bookmarkEnd w:id="98"/>
    <w:bookmarkEnd w:id="100"/>
    <w:bookmarkEnd w:id="101"/>
    <w:bookmarkEnd w:id="102"/>
    <w:bookmarkEnd w:id="103"/>
    <w:bookmarkEnd w:id="104"/>
    <w:p>
      <w:pPr>
        <w:pStyle w:val="2"/>
        <w:spacing w:after="0" w:line="560" w:lineRule="exact"/>
        <w:ind w:firstLine="640" w:firstLineChars="200"/>
        <w:outlineLvl w:val="0"/>
        <w:rPr>
          <w:rFonts w:ascii="黑体" w:hAnsi="黑体" w:eastAsia="黑体" w:cs="黑体"/>
          <w:bCs/>
          <w:kern w:val="0"/>
          <w:sz w:val="32"/>
          <w:szCs w:val="32"/>
        </w:rPr>
      </w:pPr>
      <w:bookmarkStart w:id="111" w:name="_Toc4456"/>
      <w:bookmarkStart w:id="112" w:name="_Toc16825"/>
      <w:bookmarkStart w:id="113" w:name="_Toc22493"/>
      <w:bookmarkStart w:id="114" w:name="_Toc134294832"/>
      <w:bookmarkStart w:id="115" w:name="_Toc7424"/>
      <w:r>
        <w:rPr>
          <w:rFonts w:hint="eastAsia" w:ascii="黑体" w:hAnsi="黑体" w:eastAsia="黑体" w:cs="黑体"/>
          <w:bCs/>
          <w:kern w:val="0"/>
          <w:sz w:val="32"/>
          <w:szCs w:val="32"/>
        </w:rPr>
        <w:t>四、申报材料</w:t>
      </w:r>
      <w:bookmarkEnd w:id="111"/>
      <w:bookmarkEnd w:id="112"/>
      <w:bookmarkEnd w:id="113"/>
      <w:bookmarkEnd w:id="114"/>
      <w:bookmarkEnd w:id="115"/>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申报单位需按照附件1《资金申请报告编制大纲》要求编制项目资金申请报告，并按照附件2《资金申请报告附件清单》要求提交相关材料。</w:t>
      </w:r>
    </w:p>
    <w:p>
      <w:pPr>
        <w:pStyle w:val="18"/>
        <w:widowControl w:val="0"/>
        <w:numPr>
          <w:ilvl w:val="255"/>
          <w:numId w:val="0"/>
        </w:numPr>
        <w:snapToGrid w:val="0"/>
        <w:spacing w:line="560" w:lineRule="exact"/>
        <w:ind w:firstLine="640" w:firstLineChars="200"/>
        <w:outlineLvl w:val="0"/>
        <w:rPr>
          <w:rFonts w:ascii="黑体" w:hAnsi="黑体" w:eastAsia="黑体" w:cs="黑体"/>
          <w:b w:val="0"/>
          <w:bCs/>
          <w:color w:val="auto"/>
        </w:rPr>
      </w:pPr>
      <w:bookmarkStart w:id="116" w:name="_Toc134294833"/>
      <w:bookmarkStart w:id="117" w:name="_Toc2134"/>
      <w:bookmarkStart w:id="118" w:name="_Toc1756"/>
      <w:bookmarkStart w:id="119" w:name="_Toc29219"/>
      <w:bookmarkStart w:id="120" w:name="_Toc17311"/>
      <w:r>
        <w:rPr>
          <w:rFonts w:hint="eastAsia" w:ascii="黑体" w:hAnsi="黑体" w:eastAsia="黑体" w:cs="黑体"/>
          <w:b w:val="0"/>
          <w:bCs/>
          <w:color w:val="auto"/>
        </w:rPr>
        <w:t>五、申报时间</w:t>
      </w:r>
      <w:bookmarkEnd w:id="116"/>
    </w:p>
    <w:p>
      <w:pPr>
        <w:pStyle w:val="19"/>
        <w:numPr>
          <w:ilvl w:val="255"/>
          <w:numId w:val="0"/>
        </w:numPr>
        <w:adjustRightInd/>
        <w:ind w:firstLine="640" w:firstLineChars="200"/>
        <w:rPr>
          <w:highlight w:val="none"/>
        </w:rPr>
      </w:pPr>
      <w:r>
        <w:rPr>
          <w:rFonts w:hint="eastAsia"/>
        </w:rPr>
        <w:t>申报时</w:t>
      </w:r>
      <w:r>
        <w:rPr>
          <w:rFonts w:hint="eastAsia"/>
          <w:highlight w:val="none"/>
        </w:rPr>
        <w:t>间为：2023年5月</w:t>
      </w:r>
      <w:r>
        <w:rPr>
          <w:rFonts w:hint="eastAsia"/>
          <w:highlight w:val="none"/>
          <w:lang w:val="en-US" w:eastAsia="zh-CN"/>
        </w:rPr>
        <w:t>8</w:t>
      </w:r>
      <w:r>
        <w:rPr>
          <w:rFonts w:hint="eastAsia"/>
          <w:highlight w:val="none"/>
        </w:rPr>
        <w:t>日9:00至2023年6月</w:t>
      </w:r>
      <w:r>
        <w:rPr>
          <w:rFonts w:hint="eastAsia"/>
          <w:highlight w:val="none"/>
          <w:lang w:val="en-US" w:eastAsia="zh-CN"/>
        </w:rPr>
        <w:t>8</w:t>
      </w:r>
      <w:r>
        <w:rPr>
          <w:rFonts w:hint="eastAsia"/>
          <w:highlight w:val="none"/>
        </w:rPr>
        <w:t>日18:00。</w:t>
      </w:r>
    </w:p>
    <w:p>
      <w:pPr>
        <w:pStyle w:val="2"/>
        <w:spacing w:after="0" w:line="560" w:lineRule="exact"/>
        <w:ind w:firstLine="640" w:firstLineChars="200"/>
        <w:outlineLvl w:val="0"/>
        <w:rPr>
          <w:rFonts w:ascii="黑体" w:hAnsi="黑体" w:eastAsia="黑体" w:cs="黑体"/>
          <w:bCs/>
          <w:kern w:val="0"/>
          <w:sz w:val="32"/>
          <w:szCs w:val="32"/>
        </w:rPr>
      </w:pPr>
      <w:bookmarkStart w:id="121" w:name="_Toc134294834"/>
      <w:r>
        <w:rPr>
          <w:rFonts w:hint="eastAsia" w:ascii="黑体" w:hAnsi="黑体" w:eastAsia="黑体" w:cs="黑体"/>
          <w:bCs/>
          <w:kern w:val="0"/>
          <w:sz w:val="32"/>
          <w:szCs w:val="32"/>
        </w:rPr>
        <w:t>六、申报路径</w:t>
      </w:r>
      <w:bookmarkEnd w:id="117"/>
      <w:bookmarkEnd w:id="118"/>
      <w:bookmarkEnd w:id="119"/>
      <w:bookmarkEnd w:id="120"/>
      <w:bookmarkEnd w:id="121"/>
    </w:p>
    <w:p>
      <w:pPr>
        <w:pStyle w:val="3"/>
        <w:spacing w:before="0" w:after="0" w:line="560" w:lineRule="exact"/>
        <w:ind w:firstLine="616" w:firstLineChars="200"/>
        <w:jc w:val="both"/>
        <w:outlineLvl w:val="9"/>
        <w:rPr>
          <w:rFonts w:ascii="仿宋_GB2312" w:hAnsi="仿宋_GB2312" w:eastAsia="仿宋_GB2312" w:cs="仿宋_GB2312"/>
          <w:b w:val="0"/>
          <w:kern w:val="0"/>
        </w:rPr>
      </w:pPr>
      <w:bookmarkStart w:id="122" w:name="_Toc8952"/>
      <w:bookmarkStart w:id="123" w:name="_Toc5589"/>
      <w:bookmarkStart w:id="124" w:name="_Toc17260"/>
      <w:bookmarkStart w:id="125" w:name="_Toc13101"/>
      <w:bookmarkStart w:id="126" w:name="_Toc13094"/>
      <w:bookmarkStart w:id="127" w:name="_Toc23294"/>
      <w:bookmarkStart w:id="128" w:name="_Toc134294835"/>
      <w:r>
        <w:rPr>
          <w:rFonts w:hint="eastAsia" w:ascii="仿宋_GB2312" w:hAnsi="仿宋_GB2312" w:eastAsia="仿宋_GB2312" w:cs="仿宋_GB2312"/>
          <w:b w:val="0"/>
          <w:spacing w:val="-6"/>
          <w:kern w:val="0"/>
        </w:rPr>
        <w:t>项目申报单位应登录广东政务服务网在线申报，</w:t>
      </w:r>
      <w:r>
        <w:rPr>
          <w:rFonts w:hint="eastAsia" w:ascii="仿宋_GB2312" w:hAnsi="仿宋_GB2312" w:eastAsia="仿宋_GB2312" w:cs="仿宋_GB2312"/>
          <w:b w:val="0"/>
          <w:bCs/>
          <w:spacing w:val="-6"/>
          <w:kern w:val="0"/>
        </w:rPr>
        <w:t>申报网址为</w:t>
      </w:r>
      <w:r>
        <w:rPr>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http://www.gdzwfw.gov.cn/portal/guide/11440300693966093K3442001031000</w:t>
      </w:r>
      <w:r>
        <w:rPr>
          <w:rFonts w:hint="eastAsia" w:ascii="仿宋_GB2312" w:hAnsi="仿宋_GB2312" w:eastAsia="仿宋_GB2312" w:cs="仿宋_GB2312"/>
          <w:b w:val="0"/>
          <w:bCs/>
          <w:kern w:val="0"/>
        </w:rPr>
        <w:t>，</w:t>
      </w:r>
      <w:r>
        <w:rPr>
          <w:rFonts w:hint="eastAsia" w:ascii="仿宋_GB2312" w:hAnsi="仿宋_GB2312" w:eastAsia="仿宋_GB2312" w:cs="仿宋_GB2312"/>
          <w:b w:val="0"/>
          <w:kern w:val="0"/>
        </w:rPr>
        <w:t>无需提交纸质版申报材料。</w:t>
      </w:r>
      <w:bookmarkEnd w:id="122"/>
      <w:bookmarkEnd w:id="123"/>
      <w:bookmarkEnd w:id="124"/>
      <w:bookmarkEnd w:id="125"/>
      <w:bookmarkEnd w:id="126"/>
      <w:bookmarkEnd w:id="127"/>
    </w:p>
    <w:p>
      <w:pPr>
        <w:pStyle w:val="2"/>
        <w:numPr>
          <w:ilvl w:val="255"/>
          <w:numId w:val="0"/>
        </w:numPr>
        <w:snapToGrid w:val="0"/>
        <w:spacing w:after="0" w:line="560" w:lineRule="exact"/>
        <w:ind w:firstLine="640" w:firstLineChars="200"/>
        <w:outlineLvl w:val="0"/>
        <w:rPr>
          <w:rFonts w:ascii="黑体" w:hAnsi="黑体" w:eastAsia="黑体" w:cs="黑体"/>
          <w:bCs/>
          <w:kern w:val="0"/>
          <w:sz w:val="32"/>
          <w:szCs w:val="32"/>
        </w:rPr>
      </w:pPr>
      <w:r>
        <w:rPr>
          <w:rFonts w:hint="eastAsia" w:ascii="黑体" w:hAnsi="黑体" w:eastAsia="黑体" w:cs="黑体"/>
          <w:bCs/>
          <w:kern w:val="0"/>
          <w:sz w:val="32"/>
          <w:szCs w:val="32"/>
        </w:rPr>
        <w:t>七、办理流程</w:t>
      </w:r>
      <w:bookmarkEnd w:id="128"/>
    </w:p>
    <w:p>
      <w:pPr>
        <w:pStyle w:val="19"/>
        <w:numPr>
          <w:ilvl w:val="255"/>
          <w:numId w:val="0"/>
        </w:numPr>
        <w:adjustRightInd/>
        <w:ind w:firstLine="640" w:firstLineChars="200"/>
      </w:pPr>
      <w:r>
        <w:rPr>
          <w:rFonts w:hint="eastAsia"/>
        </w:rPr>
        <w:t>项目申报—项目初审—第三方评审机构评审—现场核查—征求各部门意见—公示—下达扶持计划—下达项目批复或签订项目合同。</w:t>
      </w:r>
    </w:p>
    <w:p>
      <w:pPr>
        <w:pStyle w:val="2"/>
        <w:spacing w:after="0" w:line="560" w:lineRule="exact"/>
        <w:ind w:firstLine="640" w:firstLineChars="200"/>
        <w:outlineLvl w:val="0"/>
        <w:rPr>
          <w:rFonts w:ascii="黑体" w:hAnsi="黑体" w:eastAsia="黑体" w:cs="黑体"/>
          <w:bCs/>
          <w:kern w:val="0"/>
          <w:sz w:val="32"/>
          <w:szCs w:val="32"/>
        </w:rPr>
      </w:pPr>
      <w:bookmarkStart w:id="129" w:name="_Toc134294836"/>
      <w:bookmarkStart w:id="130" w:name="_Toc19104"/>
      <w:bookmarkStart w:id="131" w:name="_Toc1406"/>
      <w:bookmarkStart w:id="132" w:name="_Toc25038"/>
      <w:bookmarkStart w:id="133" w:name="_Toc29127"/>
      <w:r>
        <w:rPr>
          <w:rFonts w:hint="eastAsia" w:ascii="黑体" w:hAnsi="黑体" w:eastAsia="黑体" w:cs="黑体"/>
          <w:bCs/>
          <w:kern w:val="0"/>
          <w:sz w:val="32"/>
          <w:szCs w:val="32"/>
        </w:rPr>
        <w:t>八、注意事项</w:t>
      </w:r>
      <w:bookmarkEnd w:id="129"/>
      <w:bookmarkEnd w:id="130"/>
      <w:bookmarkEnd w:id="131"/>
      <w:bookmarkEnd w:id="132"/>
      <w:bookmarkEnd w:id="133"/>
    </w:p>
    <w:p>
      <w:pPr>
        <w:pStyle w:val="2"/>
        <w:spacing w:after="0"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w:t>
      </w:r>
      <w:r>
        <w:rPr>
          <w:rFonts w:hint="eastAsia" w:ascii="仿宋_GB2312" w:hAnsi="仿宋_GB2312" w:eastAsia="仿宋_GB2312" w:cs="仿宋_GB2312"/>
          <w:sz w:val="32"/>
          <w:szCs w:val="32"/>
        </w:rPr>
        <w:t>我委从未委托任何单位或个人为项目建设单位代理产业专项资金申报事宜，项目建设单位须自主申报。我委将严格按照有关标准和程序受理战略性新兴产业专项资金申请，不收取任何费用。如有任何中介机构和个人假借我委领导和工作人员名义向申报单位收取费用的，请知情者即向我委举报。若发现中介机构代为申报的，一律取消申报资格，如已立项则予以撤项。</w:t>
      </w:r>
    </w:p>
    <w:p>
      <w:pPr>
        <w:pStyle w:val="2"/>
        <w:spacing w:after="0"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w:t>
      </w:r>
      <w:r>
        <w:rPr>
          <w:rFonts w:hint="eastAsia" w:ascii="仿宋_GB2312" w:hAnsi="仿宋_GB2312" w:eastAsia="仿宋_GB2312" w:cs="仿宋_GB2312"/>
          <w:kern w:val="0"/>
          <w:sz w:val="32"/>
          <w:szCs w:val="32"/>
        </w:rPr>
        <w:t>根据《深圳市促进重大科技基础设施和大型科研仪器开放共享管理办法》要求，对工程研究中心、公共服务平台和注册许可认证扶持计划项目，单台（套）使用专项资金50万元人民币以上购置建设的用于科学研究和技术开发活动的科学仪器设备，项目单位应及时完成仪器设备购置评议，并在市共享平台对外开展服务，按要求开展仪器设备开放共享年度考核。</w:t>
      </w:r>
    </w:p>
    <w:p>
      <w:pPr>
        <w:pStyle w:val="2"/>
        <w:spacing w:after="0"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（三）</w:t>
      </w:r>
      <w:r>
        <w:rPr>
          <w:rFonts w:hint="eastAsia" w:ascii="仿宋_GB2312" w:hAnsi="仿宋_GB2312" w:eastAsia="仿宋_GB2312" w:cs="仿宋_GB2312"/>
          <w:kern w:val="0"/>
          <w:sz w:val="32"/>
          <w:szCs w:val="32"/>
        </w:rPr>
        <w:t>项目建设期不早于2023年1月1日，建设期一般不超过3年，截至项目申报结束之日，项目已完成投资额占总投资比例不得超过20%。</w:t>
      </w:r>
    </w:p>
    <w:p>
      <w:pPr>
        <w:pStyle w:val="2"/>
        <w:spacing w:after="0"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（四）项目</w:t>
      </w:r>
      <w:r>
        <w:rPr>
          <w:rFonts w:hint="eastAsia" w:ascii="仿宋_GB2312" w:hAnsi="仿宋_GB2312" w:eastAsia="仿宋_GB2312" w:cs="仿宋_GB2312"/>
          <w:color w:val="000000"/>
          <w:sz w:val="32"/>
          <w:szCs w:val="32"/>
        </w:rPr>
        <w:t>资金已落实</w:t>
      </w:r>
      <w:r>
        <w:rPr>
          <w:rFonts w:hint="eastAsia" w:ascii="仿宋_GB2312" w:hAnsi="仿宋_GB2312" w:eastAsia="仿宋_GB2312" w:cs="仿宋_GB2312"/>
          <w:kern w:val="0"/>
          <w:sz w:val="32"/>
          <w:szCs w:val="32"/>
        </w:rPr>
        <w:t>（自有资金证明+银行贷款承诺＋银行贷款≥项目总投资，其中自有资金不低于项目总投资的30%），事业单位、社会团体申报项目的，不得使用财政资金作为项目自筹资金来源。</w:t>
      </w:r>
    </w:p>
    <w:p>
      <w:pPr>
        <w:pStyle w:val="2"/>
        <w:spacing w:after="0"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（五）项目应符合国家产业政策，落实节能、降耗、环保、安全等要求；已按有关规定取得项目备案或核准文件，且时限未超过2年，并已根据需要取得环评批准文件，落实项目建设场地。</w:t>
      </w:r>
    </w:p>
    <w:p>
      <w:pPr>
        <w:pStyle w:val="2"/>
        <w:spacing w:after="0"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（六）项目的财务核算、研发、生产和服务等关键环节在深圳本地实施。</w:t>
      </w:r>
    </w:p>
    <w:p>
      <w:pPr>
        <w:pStyle w:val="2"/>
        <w:spacing w:after="0"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w:t>
      </w:r>
      <w:r>
        <w:rPr>
          <w:rFonts w:hint="eastAsia" w:ascii="仿宋_GB2312" w:hAnsi="仿宋_GB2312" w:eastAsia="仿宋_GB2312" w:cs="仿宋_GB2312"/>
          <w:sz w:val="32"/>
          <w:szCs w:val="32"/>
        </w:rPr>
        <w:t>申报项目要提供思路清晰的项目建设方案，提出明确可量化的项目建设指标，包括新（改）建场地面积、产能指标、知识产权数量、研发人员数量、关键技术指标等。</w:t>
      </w:r>
      <w:r>
        <w:rPr>
          <w:rFonts w:hint="eastAsia" w:ascii="仿宋_GB2312" w:hAnsi="仿宋_GB2312" w:eastAsia="仿宋_GB2312" w:cs="仿宋_GB2312"/>
          <w:kern w:val="0"/>
          <w:sz w:val="32"/>
          <w:szCs w:val="32"/>
        </w:rPr>
        <w:t>管理体制和运行机制规范。</w:t>
      </w:r>
    </w:p>
    <w:p>
      <w:pPr>
        <w:pStyle w:val="2"/>
        <w:spacing w:after="0" w:line="560" w:lineRule="exact"/>
        <w:ind w:firstLine="640" w:firstLineChars="200"/>
        <w:rPr>
          <w:rFonts w:ascii="黑体" w:hAnsi="黑体" w:eastAsia="黑体" w:cs="黑体"/>
          <w:bCs/>
          <w:kern w:val="0"/>
          <w:sz w:val="32"/>
          <w:szCs w:val="32"/>
        </w:rPr>
      </w:pPr>
      <w:r>
        <w:rPr>
          <w:rFonts w:hint="eastAsia" w:ascii="仿宋_GB2312" w:hAnsi="仿宋_GB2312" w:eastAsia="仿宋_GB2312" w:cs="仿宋_GB2312"/>
          <w:kern w:val="0"/>
          <w:sz w:val="32"/>
          <w:szCs w:val="32"/>
        </w:rPr>
        <w:t>（八）同一单位建设内容相同或部分相同的项目不得向市有关部门多头申报。经核实属多头申报的项目，将取消申报资格并追究申报单位责任。</w:t>
      </w:r>
    </w:p>
    <w:p>
      <w:pPr>
        <w:pStyle w:val="2"/>
        <w:spacing w:after="0" w:line="560" w:lineRule="exact"/>
        <w:ind w:firstLine="640" w:firstLineChars="200"/>
        <w:rPr>
          <w:rFonts w:ascii="黑体" w:hAnsi="黑体" w:eastAsia="黑体" w:cs="黑体"/>
          <w:bCs/>
          <w:kern w:val="0"/>
          <w:sz w:val="32"/>
          <w:szCs w:val="32"/>
        </w:rPr>
        <w:sectPr>
          <w:headerReference r:id="rId8" w:type="first"/>
          <w:footerReference r:id="rId11" w:type="first"/>
          <w:headerReference r:id="rId7" w:type="default"/>
          <w:footerReference r:id="rId9" w:type="default"/>
          <w:footerReference r:id="rId10" w:type="even"/>
          <w:pgSz w:w="11906" w:h="16838"/>
          <w:pgMar w:top="2041" w:right="1474" w:bottom="1984" w:left="1587" w:header="851" w:footer="992" w:gutter="0"/>
          <w:pgNumType w:fmt="decimal" w:start="1"/>
          <w:cols w:space="720" w:num="1"/>
          <w:titlePg/>
          <w:docGrid w:type="lines" w:linePitch="312" w:charSpace="0"/>
        </w:sectPr>
      </w:pPr>
    </w:p>
    <w:p>
      <w:pPr>
        <w:shd w:val="clear" w:color="auto" w:fill="FFFFFF"/>
        <w:spacing w:line="560" w:lineRule="exact"/>
        <w:jc w:val="left"/>
        <w:outlineLvl w:val="0"/>
        <w:rPr>
          <w:rFonts w:ascii="黑体" w:hAnsi="黑体" w:eastAsia="黑体" w:cs="黑体"/>
          <w:bCs/>
          <w:color w:val="000000"/>
          <w:kern w:val="0"/>
          <w:sz w:val="32"/>
          <w:szCs w:val="32"/>
        </w:rPr>
      </w:pPr>
      <w:bookmarkStart w:id="134" w:name="_Toc24512"/>
      <w:bookmarkStart w:id="135" w:name="_Toc18168"/>
      <w:bookmarkStart w:id="136" w:name="_Toc16739"/>
      <w:bookmarkStart w:id="137" w:name="_Toc15564"/>
      <w:bookmarkStart w:id="138" w:name="_Toc134294837"/>
      <w:r>
        <w:rPr>
          <w:rFonts w:hint="eastAsia" w:ascii="黑体" w:hAnsi="黑体" w:eastAsia="黑体" w:cs="黑体"/>
          <w:bCs/>
          <w:color w:val="000000"/>
          <w:kern w:val="0"/>
          <w:sz w:val="32"/>
          <w:szCs w:val="32"/>
        </w:rPr>
        <w:t>附件</w:t>
      </w:r>
      <w:bookmarkEnd w:id="134"/>
      <w:bookmarkEnd w:id="135"/>
      <w:bookmarkEnd w:id="136"/>
      <w:bookmarkEnd w:id="137"/>
      <w:r>
        <w:rPr>
          <w:rFonts w:hint="eastAsia" w:ascii="黑体" w:hAnsi="黑体" w:eastAsia="黑体" w:cs="黑体"/>
          <w:bCs/>
          <w:color w:val="000000"/>
          <w:kern w:val="0"/>
          <w:sz w:val="32"/>
          <w:szCs w:val="32"/>
        </w:rPr>
        <w:t>1</w:t>
      </w:r>
      <w:bookmarkEnd w:id="138"/>
    </w:p>
    <w:p>
      <w:pPr>
        <w:spacing w:line="640" w:lineRule="exact"/>
        <w:jc w:val="center"/>
        <w:rPr>
          <w:rFonts w:ascii="黑体" w:hAnsi="黑体" w:eastAsia="黑体" w:cs="Calibri"/>
          <w:bCs/>
          <w:szCs w:val="32"/>
        </w:rPr>
      </w:pPr>
    </w:p>
    <w:p>
      <w:pPr>
        <w:spacing w:line="640" w:lineRule="exact"/>
        <w:jc w:val="center"/>
        <w:rPr>
          <w:rFonts w:ascii="宋体" w:hAnsi="宋体" w:cs="Calibri"/>
          <w:b/>
          <w:bCs/>
          <w:sz w:val="72"/>
          <w:szCs w:val="72"/>
        </w:rPr>
      </w:pPr>
    </w:p>
    <w:p>
      <w:pPr>
        <w:spacing w:before="573" w:beforeLines="100" w:line="640" w:lineRule="exact"/>
        <w:jc w:val="center"/>
        <w:rPr>
          <w:rFonts w:ascii="方正小标宋简体" w:hAnsi="方正小标宋简体" w:eastAsia="方正小标宋简体" w:cs="方正小标宋简体"/>
          <w:bCs/>
          <w:color w:val="000000"/>
          <w:kern w:val="0"/>
          <w:sz w:val="52"/>
          <w:szCs w:val="52"/>
        </w:rPr>
      </w:pPr>
      <w:r>
        <w:rPr>
          <w:rFonts w:hint="eastAsia" w:ascii="方正小标宋简体" w:hAnsi="方正小标宋简体" w:eastAsia="方正小标宋简体" w:cs="方正小标宋简体"/>
          <w:bCs/>
          <w:color w:val="000000"/>
          <w:kern w:val="0"/>
          <w:sz w:val="52"/>
          <w:szCs w:val="52"/>
        </w:rPr>
        <w:t>深圳市发展和改革委员会战略性新兴</w:t>
      </w:r>
    </w:p>
    <w:p>
      <w:pPr>
        <w:spacing w:before="573" w:beforeLines="100" w:line="640" w:lineRule="exact"/>
        <w:jc w:val="center"/>
        <w:rPr>
          <w:rFonts w:ascii="方正小标宋简体" w:hAnsi="方正小标宋简体" w:eastAsia="方正小标宋简体" w:cs="方正小标宋简体"/>
          <w:bCs/>
          <w:color w:val="000000"/>
          <w:kern w:val="0"/>
          <w:sz w:val="52"/>
          <w:szCs w:val="52"/>
        </w:rPr>
      </w:pPr>
      <w:r>
        <w:rPr>
          <w:rFonts w:hint="eastAsia" w:ascii="方正小标宋简体" w:hAnsi="方正小标宋简体" w:eastAsia="方正小标宋简体" w:cs="方正小标宋简体"/>
          <w:bCs/>
          <w:color w:val="000000"/>
          <w:kern w:val="0"/>
          <w:sz w:val="52"/>
          <w:szCs w:val="52"/>
        </w:rPr>
        <w:t>产业专项资金项目</w:t>
      </w:r>
    </w:p>
    <w:p>
      <w:pPr>
        <w:spacing w:before="573" w:beforeLines="100" w:line="640" w:lineRule="exact"/>
        <w:jc w:val="center"/>
        <w:rPr>
          <w:rFonts w:ascii="方正小标宋简体" w:hAnsi="方正小标宋简体" w:eastAsia="方正小标宋简体" w:cs="方正小标宋简体"/>
          <w:bCs/>
          <w:color w:val="000000"/>
          <w:kern w:val="0"/>
          <w:sz w:val="52"/>
          <w:szCs w:val="52"/>
        </w:rPr>
      </w:pPr>
      <w:r>
        <w:rPr>
          <w:rFonts w:hint="eastAsia" w:ascii="方正小标宋简体" w:hAnsi="方正小标宋简体" w:eastAsia="方正小标宋简体" w:cs="方正小标宋简体"/>
          <w:bCs/>
          <w:color w:val="000000"/>
          <w:kern w:val="0"/>
          <w:sz w:val="52"/>
          <w:szCs w:val="52"/>
        </w:rPr>
        <w:t>资金申请报告</w:t>
      </w:r>
    </w:p>
    <w:p>
      <w:pPr>
        <w:spacing w:line="640" w:lineRule="exact"/>
        <w:jc w:val="center"/>
        <w:rPr>
          <w:rFonts w:cs="Calibri"/>
        </w:rPr>
      </w:pPr>
    </w:p>
    <w:p>
      <w:pPr>
        <w:spacing w:line="640" w:lineRule="exact"/>
        <w:jc w:val="center"/>
        <w:rPr>
          <w:rFonts w:cs="Calibri"/>
        </w:rPr>
      </w:pPr>
    </w:p>
    <w:p>
      <w:pPr>
        <w:snapToGrid w:val="0"/>
        <w:spacing w:line="680" w:lineRule="exact"/>
        <w:rPr>
          <w:rFonts w:cs="Calibri"/>
          <w:sz w:val="30"/>
        </w:rPr>
      </w:pPr>
      <w:r>
        <w:rPr>
          <w:rFonts w:cs="Calibri"/>
          <w:b/>
          <w:sz w:val="30"/>
        </w:rPr>
        <w:t xml:space="preserve">    </w:t>
      </w:r>
      <w:r>
        <w:rPr>
          <w:rFonts w:hint="eastAsia" w:cs="Calibri"/>
          <w:b/>
          <w:sz w:val="30"/>
        </w:rPr>
        <w:t>项</w:t>
      </w:r>
      <w:r>
        <w:rPr>
          <w:rFonts w:cs="Calibri"/>
          <w:b/>
          <w:sz w:val="30"/>
        </w:rPr>
        <w:t xml:space="preserve"> </w:t>
      </w:r>
      <w:r>
        <w:rPr>
          <w:rFonts w:hint="eastAsia" w:cs="Calibri"/>
          <w:b/>
          <w:sz w:val="30"/>
        </w:rPr>
        <w:t>目</w:t>
      </w:r>
      <w:r>
        <w:rPr>
          <w:rFonts w:cs="Calibri"/>
          <w:b/>
          <w:sz w:val="30"/>
        </w:rPr>
        <w:t xml:space="preserve"> </w:t>
      </w:r>
      <w:r>
        <w:rPr>
          <w:rFonts w:hint="eastAsia" w:cs="Calibri"/>
          <w:b/>
          <w:sz w:val="30"/>
        </w:rPr>
        <w:t>名</w:t>
      </w:r>
      <w:r>
        <w:rPr>
          <w:rFonts w:cs="Calibri"/>
          <w:b/>
          <w:sz w:val="30"/>
        </w:rPr>
        <w:t xml:space="preserve"> </w:t>
      </w:r>
      <w:r>
        <w:rPr>
          <w:rFonts w:hint="eastAsia" w:cs="Calibri"/>
          <w:b/>
          <w:sz w:val="30"/>
        </w:rPr>
        <w:t>称：</w:t>
      </w:r>
      <w:r>
        <w:rPr>
          <w:rFonts w:cs="Calibri"/>
          <w:sz w:val="30"/>
        </w:rPr>
        <w:t xml:space="preserve"> </w:t>
      </w:r>
      <w:r>
        <w:rPr>
          <w:rFonts w:cs="Calibri"/>
          <w:spacing w:val="-14"/>
          <w:sz w:val="30"/>
          <w:u w:val="single"/>
        </w:rPr>
        <w:t xml:space="preserve">                      </w:t>
      </w:r>
      <w:r>
        <w:rPr>
          <w:rFonts w:cs="Calibri"/>
          <w:bCs/>
          <w:spacing w:val="-14"/>
          <w:sz w:val="30"/>
          <w:u w:val="single"/>
        </w:rPr>
        <w:t xml:space="preserve">                    </w:t>
      </w:r>
    </w:p>
    <w:p>
      <w:pPr>
        <w:snapToGrid w:val="0"/>
        <w:spacing w:line="680" w:lineRule="exact"/>
        <w:ind w:firstLine="584" w:firstLineChars="200"/>
        <w:rPr>
          <w:rFonts w:cs="Calibri"/>
          <w:b/>
          <w:sz w:val="30"/>
        </w:rPr>
      </w:pPr>
      <w:r>
        <w:rPr>
          <w:rFonts w:hint="eastAsia" w:cs="Calibri"/>
          <w:b/>
          <w:sz w:val="30"/>
        </w:rPr>
        <w:t>申</w:t>
      </w:r>
      <w:r>
        <w:rPr>
          <w:rFonts w:cs="Calibri"/>
          <w:b/>
          <w:sz w:val="30"/>
        </w:rPr>
        <w:t xml:space="preserve"> </w:t>
      </w:r>
      <w:r>
        <w:rPr>
          <w:rFonts w:hint="eastAsia" w:cs="Calibri"/>
          <w:b/>
          <w:sz w:val="30"/>
        </w:rPr>
        <w:t>报</w:t>
      </w:r>
      <w:r>
        <w:rPr>
          <w:rFonts w:cs="Calibri"/>
          <w:b/>
          <w:sz w:val="30"/>
        </w:rPr>
        <w:t xml:space="preserve"> </w:t>
      </w:r>
      <w:r>
        <w:rPr>
          <w:rFonts w:hint="eastAsia" w:cs="Calibri"/>
          <w:b/>
          <w:sz w:val="30"/>
        </w:rPr>
        <w:t>单</w:t>
      </w:r>
      <w:r>
        <w:rPr>
          <w:rFonts w:cs="Calibri"/>
          <w:b/>
          <w:sz w:val="30"/>
        </w:rPr>
        <w:t xml:space="preserve"> </w:t>
      </w:r>
      <w:r>
        <w:rPr>
          <w:rFonts w:hint="eastAsia" w:cs="Calibri"/>
          <w:b/>
          <w:sz w:val="30"/>
        </w:rPr>
        <w:t>位：</w:t>
      </w:r>
      <w:r>
        <w:rPr>
          <w:rFonts w:cs="Calibri"/>
          <w:b/>
          <w:sz w:val="30"/>
        </w:rPr>
        <w:t xml:space="preserve"> </w:t>
      </w:r>
      <w:r>
        <w:rPr>
          <w:rFonts w:ascii="宋体" w:hAnsi="宋体" w:cs="Calibri"/>
          <w:b/>
          <w:spacing w:val="-14"/>
          <w:sz w:val="30"/>
          <w:u w:val="single"/>
        </w:rPr>
        <w:t xml:space="preserve">                                          </w:t>
      </w:r>
    </w:p>
    <w:p>
      <w:pPr>
        <w:snapToGrid w:val="0"/>
        <w:spacing w:line="680" w:lineRule="exact"/>
        <w:ind w:firstLine="620" w:firstLineChars="200"/>
        <w:rPr>
          <w:rFonts w:cs="Calibri"/>
          <w:b/>
          <w:spacing w:val="9"/>
          <w:sz w:val="30"/>
        </w:rPr>
      </w:pPr>
      <w:r>
        <w:rPr>
          <w:rFonts w:hint="eastAsia" w:cs="Calibri"/>
          <w:b/>
          <w:spacing w:val="9"/>
          <w:sz w:val="30"/>
        </w:rPr>
        <w:t>项目负责人：</w:t>
      </w:r>
      <w:r>
        <w:rPr>
          <w:rFonts w:cs="Calibri"/>
          <w:bCs/>
          <w:spacing w:val="9"/>
          <w:sz w:val="30"/>
        </w:rPr>
        <w:t xml:space="preserve"> </w:t>
      </w:r>
      <w:r>
        <w:rPr>
          <w:rFonts w:cs="Calibri"/>
          <w:bCs/>
          <w:spacing w:val="9"/>
          <w:sz w:val="30"/>
          <w:u w:val="single"/>
        </w:rPr>
        <w:t xml:space="preserve">                              </w:t>
      </w:r>
    </w:p>
    <w:p>
      <w:pPr>
        <w:snapToGrid w:val="0"/>
        <w:spacing w:line="680" w:lineRule="exact"/>
        <w:rPr>
          <w:rFonts w:ascii="宋体" w:cs="Calibri"/>
          <w:b/>
          <w:sz w:val="30"/>
        </w:rPr>
      </w:pPr>
      <w:r>
        <w:rPr>
          <w:rFonts w:cs="Calibri"/>
          <w:b/>
          <w:sz w:val="30"/>
        </w:rPr>
        <w:t xml:space="preserve">    </w:t>
      </w:r>
      <w:r>
        <w:rPr>
          <w:rFonts w:hint="eastAsia" w:cs="Calibri"/>
          <w:b/>
          <w:sz w:val="30"/>
        </w:rPr>
        <w:t>联</w:t>
      </w:r>
      <w:r>
        <w:rPr>
          <w:rFonts w:cs="Calibri"/>
          <w:b/>
          <w:sz w:val="30"/>
        </w:rPr>
        <w:t xml:space="preserve"> </w:t>
      </w:r>
      <w:r>
        <w:rPr>
          <w:rFonts w:hint="eastAsia" w:cs="Calibri"/>
          <w:b/>
          <w:sz w:val="30"/>
        </w:rPr>
        <w:t>系</w:t>
      </w:r>
      <w:r>
        <w:rPr>
          <w:rFonts w:cs="Calibri"/>
          <w:b/>
          <w:sz w:val="30"/>
        </w:rPr>
        <w:t xml:space="preserve"> </w:t>
      </w:r>
      <w:r>
        <w:rPr>
          <w:rFonts w:hint="eastAsia" w:cs="Calibri"/>
          <w:b/>
          <w:sz w:val="30"/>
        </w:rPr>
        <w:t>方</w:t>
      </w:r>
      <w:r>
        <w:rPr>
          <w:rFonts w:cs="Calibri"/>
          <w:b/>
          <w:sz w:val="30"/>
        </w:rPr>
        <w:t xml:space="preserve"> </w:t>
      </w:r>
      <w:r>
        <w:rPr>
          <w:rFonts w:hint="eastAsia" w:cs="Calibri"/>
          <w:b/>
          <w:sz w:val="30"/>
        </w:rPr>
        <w:t>式：</w:t>
      </w:r>
      <w:r>
        <w:rPr>
          <w:rFonts w:cs="Calibri"/>
          <w:b/>
          <w:sz w:val="30"/>
        </w:rPr>
        <w:t xml:space="preserve"> </w:t>
      </w:r>
      <w:r>
        <w:rPr>
          <w:rFonts w:ascii="宋体" w:hAnsi="宋体" w:cs="Calibri"/>
          <w:b/>
          <w:spacing w:val="-14"/>
          <w:sz w:val="30"/>
          <w:u w:val="single"/>
        </w:rPr>
        <w:t xml:space="preserve">                                          </w:t>
      </w:r>
    </w:p>
    <w:p>
      <w:pPr>
        <w:snapToGrid w:val="0"/>
        <w:spacing w:line="640" w:lineRule="exact"/>
        <w:jc w:val="center"/>
        <w:rPr>
          <w:rFonts w:cs="Calibri"/>
          <w:u w:val="single"/>
        </w:rPr>
      </w:pPr>
    </w:p>
    <w:p>
      <w:pPr>
        <w:spacing w:line="640" w:lineRule="exact"/>
        <w:jc w:val="center"/>
        <w:rPr>
          <w:rFonts w:cs="Calibri"/>
        </w:rPr>
      </w:pPr>
    </w:p>
    <w:p>
      <w:pPr>
        <w:spacing w:line="640" w:lineRule="exact"/>
        <w:jc w:val="center"/>
        <w:rPr>
          <w:rFonts w:cs="Calibri"/>
        </w:rPr>
      </w:pPr>
    </w:p>
    <w:p>
      <w:pPr>
        <w:spacing w:line="640" w:lineRule="exact"/>
        <w:jc w:val="center"/>
        <w:rPr>
          <w:rFonts w:cs="Calibri"/>
        </w:rPr>
      </w:pPr>
    </w:p>
    <w:p>
      <w:pPr>
        <w:spacing w:line="640" w:lineRule="exact"/>
        <w:jc w:val="center"/>
        <w:rPr>
          <w:rFonts w:ascii="黑体" w:eastAsia="黑体" w:cs="Calibri"/>
          <w:bCs/>
          <w:sz w:val="36"/>
          <w:szCs w:val="36"/>
        </w:rPr>
        <w:sectPr>
          <w:headerReference r:id="rId12" w:type="default"/>
          <w:pgSz w:w="11906" w:h="16838"/>
          <w:pgMar w:top="2098" w:right="1474" w:bottom="1985" w:left="1588" w:header="851" w:footer="1361" w:gutter="0"/>
          <w:pgNumType w:fmt="decimal"/>
          <w:cols w:space="720" w:num="1"/>
          <w:docGrid w:type="linesAndChars" w:linePitch="573" w:charSpace="-1843"/>
        </w:sectPr>
      </w:pPr>
      <w:r>
        <w:rPr>
          <w:rFonts w:hint="eastAsia" w:ascii="黑体" w:eastAsia="黑体" w:cs="Calibri"/>
          <w:bCs/>
          <w:sz w:val="36"/>
          <w:szCs w:val="36"/>
        </w:rPr>
        <w:t>二〇</w:t>
      </w:r>
      <w:r>
        <w:rPr>
          <w:rFonts w:ascii="黑体" w:eastAsia="黑体" w:cs="Calibri"/>
          <w:bCs/>
          <w:sz w:val="36"/>
          <w:szCs w:val="36"/>
        </w:rPr>
        <w:t xml:space="preserve">  </w:t>
      </w:r>
      <w:r>
        <w:rPr>
          <w:rFonts w:hint="eastAsia" w:ascii="黑体" w:eastAsia="黑体" w:cs="Calibri"/>
          <w:bCs/>
          <w:sz w:val="36"/>
          <w:szCs w:val="36"/>
        </w:rPr>
        <w:t xml:space="preserve"> 年</w:t>
      </w:r>
      <w:r>
        <w:rPr>
          <w:rFonts w:ascii="黑体" w:eastAsia="黑体" w:cs="Calibri"/>
          <w:bCs/>
          <w:sz w:val="36"/>
          <w:szCs w:val="36"/>
        </w:rPr>
        <w:t xml:space="preserve"> </w:t>
      </w:r>
      <w:r>
        <w:rPr>
          <w:rFonts w:hint="eastAsia" w:ascii="黑体" w:eastAsia="黑体" w:cs="Calibri"/>
          <w:bCs/>
          <w:sz w:val="36"/>
          <w:szCs w:val="36"/>
        </w:rPr>
        <w:t xml:space="preserve"> </w:t>
      </w:r>
      <w:r>
        <w:rPr>
          <w:rFonts w:ascii="黑体" w:eastAsia="黑体" w:cs="Calibri"/>
          <w:bCs/>
          <w:sz w:val="36"/>
          <w:szCs w:val="36"/>
        </w:rPr>
        <w:t xml:space="preserve"> </w:t>
      </w:r>
      <w:r>
        <w:rPr>
          <w:rFonts w:hint="eastAsia" w:ascii="黑体" w:eastAsia="黑体" w:cs="Calibri"/>
          <w:bCs/>
          <w:sz w:val="36"/>
          <w:szCs w:val="36"/>
        </w:rPr>
        <w:t>月</w:t>
      </w:r>
    </w:p>
    <w:p>
      <w:pPr>
        <w:shd w:val="clear" w:color="auto" w:fill="FFFFFF"/>
        <w:spacing w:line="560" w:lineRule="exact"/>
        <w:jc w:val="center"/>
        <w:rPr>
          <w:rFonts w:ascii="方正小标宋简体" w:hAnsi="方正小标宋简体" w:eastAsia="方正小标宋简体" w:cs="方正小标宋简体"/>
          <w:bCs/>
          <w:color w:val="000000"/>
          <w:kern w:val="0"/>
          <w:sz w:val="44"/>
          <w:szCs w:val="44"/>
        </w:rPr>
      </w:pPr>
    </w:p>
    <w:p>
      <w:pPr>
        <w:shd w:val="clear" w:color="auto" w:fill="FFFFFF"/>
        <w:spacing w:line="560" w:lineRule="exact"/>
        <w:jc w:val="center"/>
        <w:rPr>
          <w:rFonts w:ascii="方正小标宋简体" w:hAnsi="方正小标宋简体" w:eastAsia="方正小标宋简体" w:cs="方正小标宋简体"/>
          <w:bCs/>
          <w:color w:val="000000"/>
          <w:kern w:val="0"/>
          <w:sz w:val="44"/>
          <w:szCs w:val="44"/>
        </w:rPr>
      </w:pPr>
      <w:bookmarkStart w:id="139" w:name="_Toc134292741"/>
      <w:r>
        <w:rPr>
          <w:rFonts w:hint="eastAsia" w:ascii="方正小标宋简体" w:hAnsi="方正小标宋简体" w:eastAsia="方正小标宋简体" w:cs="方正小标宋简体"/>
          <w:bCs/>
          <w:color w:val="000000"/>
          <w:kern w:val="0"/>
          <w:sz w:val="44"/>
          <w:szCs w:val="44"/>
        </w:rPr>
        <w:t>资金申请报告编制大纲</w:t>
      </w:r>
      <w:bookmarkEnd w:id="139"/>
    </w:p>
    <w:p>
      <w:pPr>
        <w:pStyle w:val="2"/>
        <w:spacing w:after="0" w:line="560" w:lineRule="exact"/>
        <w:ind w:firstLine="0"/>
        <w:jc w:val="center"/>
        <w:rPr>
          <w:rFonts w:ascii="楷体_GB2312" w:hAnsi="楷体_GB2312" w:eastAsia="楷体_GB2312" w:cs="楷体_GB2312"/>
          <w:bCs/>
          <w:spacing w:val="-17"/>
          <w:sz w:val="32"/>
          <w:szCs w:val="32"/>
        </w:rPr>
      </w:pPr>
    </w:p>
    <w:p>
      <w:pPr>
        <w:spacing w:line="560" w:lineRule="exact"/>
        <w:ind w:firstLine="640" w:firstLineChars="200"/>
        <w:rPr>
          <w:rFonts w:ascii="黑体" w:hAnsi="黑体" w:eastAsia="黑体" w:cs="黑体"/>
          <w:sz w:val="32"/>
          <w:szCs w:val="32"/>
        </w:rPr>
      </w:pPr>
      <w:bookmarkStart w:id="140" w:name="_Toc18246"/>
      <w:bookmarkStart w:id="141" w:name="_Toc8524"/>
      <w:bookmarkStart w:id="142" w:name="_Toc24090"/>
      <w:bookmarkStart w:id="143" w:name="_Toc28723"/>
      <w:bookmarkStart w:id="144" w:name="_Toc536"/>
      <w:r>
        <w:rPr>
          <w:rFonts w:hint="eastAsia" w:ascii="黑体" w:hAnsi="黑体" w:eastAsia="黑体" w:cs="黑体"/>
          <w:sz w:val="32"/>
          <w:szCs w:val="32"/>
        </w:rPr>
        <w:t>一、项目摘要（4000字以内）</w:t>
      </w:r>
      <w:bookmarkEnd w:id="140"/>
      <w:bookmarkEnd w:id="141"/>
      <w:bookmarkEnd w:id="142"/>
      <w:bookmarkEnd w:id="143"/>
      <w:bookmarkEnd w:id="14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w:t>
      </w:r>
    </w:p>
    <w:p>
      <w:pPr>
        <w:spacing w:line="560" w:lineRule="exact"/>
        <w:ind w:firstLine="640" w:firstLineChars="200"/>
        <w:rPr>
          <w:rFonts w:ascii="黑体" w:hAnsi="黑体" w:eastAsia="黑体" w:cs="黑体"/>
          <w:sz w:val="32"/>
          <w:szCs w:val="32"/>
        </w:rPr>
      </w:pPr>
      <w:bookmarkStart w:id="145" w:name="_Toc18757"/>
      <w:bookmarkStart w:id="146" w:name="_Toc16743"/>
      <w:bookmarkStart w:id="147" w:name="_Toc3843"/>
      <w:bookmarkStart w:id="148" w:name="_Toc8719"/>
      <w:bookmarkStart w:id="149" w:name="_Toc29186"/>
      <w:r>
        <w:rPr>
          <w:rFonts w:hint="eastAsia" w:ascii="黑体" w:hAnsi="黑体" w:eastAsia="黑体" w:cs="黑体"/>
          <w:sz w:val="32"/>
          <w:szCs w:val="32"/>
        </w:rPr>
        <w:t>二、项目建设依据、背景与意义</w:t>
      </w:r>
      <w:bookmarkEnd w:id="145"/>
      <w:bookmarkEnd w:id="146"/>
      <w:bookmarkEnd w:id="147"/>
      <w:bookmarkEnd w:id="148"/>
      <w:bookmarkEnd w:id="14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包括国内外相关产业现状及趋势预测，所属产业链关键环节和难点，项目建设对产业发展、结构调整将产生的影响、作用和意义等。</w:t>
      </w:r>
    </w:p>
    <w:p>
      <w:pPr>
        <w:spacing w:line="560" w:lineRule="exact"/>
        <w:ind w:firstLine="640" w:firstLineChars="200"/>
        <w:rPr>
          <w:rFonts w:ascii="黑体" w:hAnsi="黑体" w:eastAsia="黑体" w:cs="黑体"/>
          <w:sz w:val="32"/>
          <w:szCs w:val="32"/>
        </w:rPr>
      </w:pPr>
      <w:bookmarkStart w:id="150" w:name="_Toc2039"/>
      <w:bookmarkStart w:id="151" w:name="_Toc2007"/>
      <w:bookmarkStart w:id="152" w:name="_Toc17994"/>
      <w:bookmarkStart w:id="153" w:name="_Toc13990"/>
      <w:bookmarkStart w:id="154" w:name="_Toc9780"/>
      <w:r>
        <w:rPr>
          <w:rFonts w:hint="eastAsia" w:ascii="黑体" w:hAnsi="黑体" w:eastAsia="黑体" w:cs="黑体"/>
          <w:sz w:val="32"/>
          <w:szCs w:val="32"/>
        </w:rPr>
        <w:t>三、技术发展与应用前景分析</w:t>
      </w:r>
      <w:bookmarkEnd w:id="150"/>
      <w:bookmarkEnd w:id="151"/>
      <w:bookmarkEnd w:id="152"/>
      <w:bookmarkEnd w:id="153"/>
      <w:bookmarkEnd w:id="15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包括国内外技术状况与发展趋势预测分析、产业发展面临的瓶颈问题、技术发展比较（包括本单位技术水平优势和劣势、关键技术突破点）。</w:t>
      </w:r>
    </w:p>
    <w:p>
      <w:pPr>
        <w:spacing w:line="560" w:lineRule="exact"/>
        <w:ind w:firstLine="640" w:firstLineChars="200"/>
        <w:rPr>
          <w:rFonts w:ascii="黑体" w:hAnsi="黑体" w:eastAsia="黑体" w:cs="黑体"/>
          <w:sz w:val="32"/>
          <w:szCs w:val="32"/>
        </w:rPr>
      </w:pPr>
      <w:bookmarkStart w:id="155" w:name="_Toc24893"/>
      <w:bookmarkStart w:id="156" w:name="_Toc20393"/>
      <w:bookmarkStart w:id="157" w:name="_Toc25389"/>
      <w:bookmarkStart w:id="158" w:name="_Toc19535"/>
      <w:bookmarkStart w:id="159" w:name="_Toc32580"/>
      <w:r>
        <w:rPr>
          <w:rFonts w:hint="eastAsia" w:ascii="黑体" w:hAnsi="黑体" w:eastAsia="黑体" w:cs="黑体"/>
          <w:sz w:val="32"/>
          <w:szCs w:val="32"/>
        </w:rPr>
        <w:t>四、主要方向、任务与目标</w:t>
      </w:r>
      <w:bookmarkEnd w:id="155"/>
      <w:bookmarkEnd w:id="156"/>
      <w:bookmarkEnd w:id="157"/>
      <w:bookmarkEnd w:id="158"/>
      <w:bookmarkEnd w:id="15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包括项目的发展战略与思路、主要发展方向、主要任务、近期和中期目标等。</w:t>
      </w:r>
    </w:p>
    <w:p>
      <w:pPr>
        <w:spacing w:line="560" w:lineRule="exact"/>
        <w:ind w:firstLine="640" w:firstLineChars="200"/>
        <w:rPr>
          <w:rFonts w:ascii="黑体" w:hAnsi="黑体" w:eastAsia="黑体" w:cs="黑体"/>
          <w:sz w:val="32"/>
          <w:szCs w:val="32"/>
        </w:rPr>
      </w:pPr>
      <w:bookmarkStart w:id="160" w:name="_Toc14783"/>
      <w:bookmarkStart w:id="161" w:name="_Toc6823"/>
      <w:bookmarkStart w:id="162" w:name="_Toc10700"/>
      <w:bookmarkStart w:id="163" w:name="_Toc28196"/>
      <w:bookmarkStart w:id="164" w:name="_Toc17287"/>
      <w:r>
        <w:rPr>
          <w:rFonts w:hint="eastAsia" w:ascii="黑体" w:hAnsi="黑体" w:eastAsia="黑体" w:cs="黑体"/>
          <w:sz w:val="32"/>
          <w:szCs w:val="32"/>
        </w:rPr>
        <w:t>五、项目申报单位的基本情况</w:t>
      </w:r>
      <w:bookmarkEnd w:id="160"/>
      <w:bookmarkEnd w:id="161"/>
      <w:bookmarkEnd w:id="162"/>
      <w:bookmarkEnd w:id="163"/>
      <w:bookmarkEnd w:id="16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等。成立时间不足三年的项目承担单位提供单位成立以来的相关概况。</w:t>
      </w:r>
    </w:p>
    <w:p>
      <w:pPr>
        <w:adjustRightInd w:val="0"/>
        <w:snapToGrid w:val="0"/>
        <w:spacing w:line="560" w:lineRule="exact"/>
        <w:ind w:firstLine="640" w:firstLineChars="200"/>
        <w:rPr>
          <w:rFonts w:ascii="黑体" w:hAnsi="黑体" w:eastAsia="黑体" w:cs="黑体"/>
          <w:sz w:val="32"/>
          <w:szCs w:val="32"/>
        </w:rPr>
      </w:pPr>
      <w:bookmarkStart w:id="165" w:name="_Toc21932"/>
      <w:bookmarkStart w:id="166" w:name="_Toc19593"/>
      <w:bookmarkStart w:id="167" w:name="_Toc32516"/>
      <w:bookmarkStart w:id="168" w:name="_Toc8853"/>
      <w:bookmarkStart w:id="169" w:name="_Toc5851"/>
      <w:r>
        <w:rPr>
          <w:rFonts w:hint="eastAsia" w:ascii="黑体" w:hAnsi="黑体" w:eastAsia="黑体" w:cs="黑体"/>
          <w:sz w:val="32"/>
          <w:szCs w:val="32"/>
        </w:rPr>
        <w:t>六、项目的技术基础</w:t>
      </w:r>
      <w:bookmarkEnd w:id="165"/>
      <w:bookmarkEnd w:id="166"/>
      <w:bookmarkEnd w:id="167"/>
      <w:bookmarkEnd w:id="168"/>
      <w:bookmarkEnd w:id="16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包括研发团队情况，成果来源及知识产权情况，已完成的研究开发工作及中试情况和鉴定年限，</w:t>
      </w:r>
      <w:r>
        <w:rPr>
          <w:rFonts w:hint="eastAsia" w:ascii="仿宋_GB2312" w:hAnsi="仿宋_GB2312" w:eastAsia="仿宋_GB2312"/>
          <w:sz w:val="32"/>
          <w:szCs w:val="32"/>
        </w:rPr>
        <w:t>技术或</w:t>
      </w:r>
      <w:r>
        <w:rPr>
          <w:rFonts w:hint="eastAsia" w:ascii="仿宋_GB2312" w:hAnsi="仿宋_GB2312" w:eastAsia="仿宋_GB2312" w:cs="仿宋_GB2312"/>
          <w:sz w:val="32"/>
          <w:szCs w:val="32"/>
        </w:rPr>
        <w:t>工艺特点以及与现有技术比较所具有的优势，该项技术的突破对行业技术进步的重要意义和作用。</w:t>
      </w:r>
    </w:p>
    <w:p>
      <w:pPr>
        <w:spacing w:line="560" w:lineRule="exact"/>
        <w:ind w:firstLine="640" w:firstLineChars="200"/>
        <w:rPr>
          <w:rFonts w:ascii="黑体" w:hAnsi="黑体" w:eastAsia="黑体" w:cs="黑体"/>
          <w:sz w:val="32"/>
          <w:szCs w:val="32"/>
        </w:rPr>
      </w:pPr>
      <w:bookmarkStart w:id="170" w:name="_Toc21273"/>
      <w:bookmarkStart w:id="171" w:name="_Toc3384"/>
      <w:bookmarkStart w:id="172" w:name="_Toc31061"/>
      <w:bookmarkStart w:id="173" w:name="_Toc28871"/>
      <w:bookmarkStart w:id="174" w:name="_Toc8759"/>
      <w:r>
        <w:rPr>
          <w:rFonts w:hint="eastAsia" w:ascii="黑体" w:hAnsi="黑体" w:eastAsia="黑体" w:cs="黑体"/>
          <w:sz w:val="32"/>
          <w:szCs w:val="32"/>
        </w:rPr>
        <w:t>七、项目建设方案</w:t>
      </w:r>
      <w:bookmarkEnd w:id="170"/>
      <w:bookmarkEnd w:id="171"/>
      <w:bookmarkEnd w:id="172"/>
      <w:bookmarkEnd w:id="173"/>
      <w:bookmarkEnd w:id="174"/>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包括项目建设内容（包括技术方案、设备方案和工程方案，服务内容及其合理性）、规模、地点、周期和进度安排、招标内容、建设期管理及组织结构与人力资源配置等。</w:t>
      </w:r>
    </w:p>
    <w:p>
      <w:pPr>
        <w:spacing w:line="560" w:lineRule="exact"/>
        <w:ind w:firstLine="640" w:firstLineChars="200"/>
        <w:rPr>
          <w:rFonts w:ascii="黑体" w:hAnsi="黑体" w:eastAsia="黑体" w:cs="黑体"/>
          <w:sz w:val="32"/>
          <w:szCs w:val="32"/>
        </w:rPr>
      </w:pPr>
      <w:bookmarkStart w:id="175" w:name="_Toc16121"/>
      <w:bookmarkStart w:id="176" w:name="_Toc13774"/>
      <w:bookmarkStart w:id="177" w:name="_Toc17688"/>
      <w:bookmarkStart w:id="178" w:name="_Toc9984"/>
      <w:bookmarkStart w:id="179" w:name="_Toc12465"/>
      <w:r>
        <w:rPr>
          <w:rFonts w:hint="eastAsia" w:ascii="黑体" w:hAnsi="黑体" w:eastAsia="黑体" w:cs="黑体"/>
          <w:sz w:val="32"/>
          <w:szCs w:val="32"/>
        </w:rPr>
        <w:t>八、节能及环境影响</w:t>
      </w:r>
      <w:bookmarkEnd w:id="175"/>
      <w:bookmarkEnd w:id="176"/>
      <w:bookmarkEnd w:id="177"/>
      <w:bookmarkEnd w:id="178"/>
      <w:bookmarkEnd w:id="17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hAnsi="仿宋_GB2312" w:eastAsia="仿宋_GB2312" w:cs="仿宋_GB2312"/>
          <w:sz w:val="32"/>
          <w:szCs w:val="32"/>
        </w:rPr>
        <w:t>固定资产投资项目节能审查办法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》要求进行编写。</w:t>
      </w:r>
    </w:p>
    <w:p>
      <w:pPr>
        <w:spacing w:line="560" w:lineRule="exact"/>
        <w:ind w:firstLine="640" w:firstLineChars="200"/>
        <w:rPr>
          <w:rFonts w:ascii="黑体" w:hAnsi="黑体" w:eastAsia="黑体" w:cs="黑体"/>
          <w:sz w:val="32"/>
          <w:szCs w:val="32"/>
        </w:rPr>
      </w:pPr>
      <w:bookmarkStart w:id="180" w:name="_Toc16614"/>
      <w:bookmarkStart w:id="181" w:name="_Toc6920"/>
      <w:bookmarkStart w:id="182" w:name="_Toc14649"/>
      <w:bookmarkStart w:id="183" w:name="_Toc30741"/>
      <w:bookmarkStart w:id="184" w:name="_Toc3880"/>
      <w:r>
        <w:rPr>
          <w:rFonts w:hint="eastAsia" w:ascii="黑体" w:hAnsi="黑体" w:eastAsia="黑体" w:cs="黑体"/>
          <w:sz w:val="32"/>
          <w:szCs w:val="32"/>
        </w:rPr>
        <w:t>九、项目实施进度与管理</w:t>
      </w:r>
      <w:bookmarkEnd w:id="180"/>
      <w:bookmarkEnd w:id="181"/>
      <w:bookmarkEnd w:id="182"/>
      <w:bookmarkEnd w:id="183"/>
      <w:bookmarkEnd w:id="18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包括建设周期、项目实施进度安排及建设期的项目管理等。</w:t>
      </w:r>
    </w:p>
    <w:p>
      <w:pPr>
        <w:spacing w:line="560" w:lineRule="exact"/>
        <w:ind w:firstLine="640" w:firstLineChars="200"/>
        <w:rPr>
          <w:rFonts w:ascii="黑体" w:hAnsi="黑体" w:eastAsia="黑体" w:cs="黑体"/>
          <w:color w:val="000000"/>
          <w:sz w:val="32"/>
          <w:szCs w:val="32"/>
        </w:rPr>
      </w:pPr>
      <w:bookmarkStart w:id="185" w:name="_Toc21941"/>
      <w:bookmarkStart w:id="186" w:name="_Toc8526"/>
      <w:bookmarkStart w:id="187" w:name="_Toc1139"/>
      <w:bookmarkStart w:id="188" w:name="_Toc9309"/>
      <w:bookmarkStart w:id="189" w:name="_Toc4284"/>
      <w:r>
        <w:rPr>
          <w:rFonts w:hint="eastAsia" w:ascii="黑体" w:hAnsi="黑体" w:eastAsia="黑体" w:cs="黑体"/>
          <w:color w:val="000000"/>
          <w:sz w:val="32"/>
          <w:szCs w:val="32"/>
        </w:rPr>
        <w:t>十、投资估算及资金筹措</w:t>
      </w:r>
      <w:bookmarkEnd w:id="185"/>
      <w:bookmarkEnd w:id="186"/>
      <w:bookmarkEnd w:id="187"/>
      <w:bookmarkEnd w:id="188"/>
      <w:bookmarkEnd w:id="189"/>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包括项目总投资估算表、</w:t>
      </w:r>
      <w:r>
        <w:rPr>
          <w:rFonts w:hint="eastAsia" w:ascii="仿宋_GB2312" w:hAnsi="仿宋_GB2312" w:eastAsia="仿宋_GB2312" w:cs="仿宋_GB2312"/>
          <w:sz w:val="32"/>
          <w:szCs w:val="32"/>
        </w:rPr>
        <w:t>建设投资估算、</w:t>
      </w:r>
      <w:r>
        <w:rPr>
          <w:rFonts w:hint="eastAsia" w:ascii="仿宋_GB2312" w:hAnsi="仿宋_GB2312" w:eastAsia="仿宋_GB2312" w:cs="仿宋_GB2312"/>
          <w:color w:val="000000"/>
          <w:sz w:val="32"/>
          <w:szCs w:val="32"/>
        </w:rPr>
        <w:t>分年投资计划表、项目资金筹措及落实情况和申请</w:t>
      </w:r>
      <w:r>
        <w:rPr>
          <w:rFonts w:hint="eastAsia" w:ascii="仿宋_GB2312" w:hAnsi="仿宋_GB2312" w:eastAsia="仿宋_GB2312" w:cs="仿宋_GB2312"/>
          <w:sz w:val="32"/>
          <w:szCs w:val="32"/>
        </w:rPr>
        <w:t>市政府补贴资金</w:t>
      </w:r>
      <w:r>
        <w:rPr>
          <w:rFonts w:hint="eastAsia" w:ascii="仿宋_GB2312" w:hAnsi="仿宋_GB2312" w:eastAsia="仿宋_GB2312" w:cs="仿宋_GB2312"/>
          <w:color w:val="000000"/>
          <w:sz w:val="32"/>
          <w:szCs w:val="32"/>
        </w:rPr>
        <w:t>使用方案。</w:t>
      </w:r>
    </w:p>
    <w:p>
      <w:pPr>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总投资一般由建设投资、研发费用和铺底流动资金构成。建设投资主要包括建筑工程费、安装工程费、场地改造费、设备及工器具购置费（含购置必要的技术和软件、专用仪器设备定制、云服务器租赁、基站租赁）等。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铺底流动资金主要包括燃料动力费、生产原材料费、场地租赁费、基本预备费、项目执行期利息等。并按申报要求对项目投资构成进行详细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项目资金筹措方案中，自有资金（不包括银行贷款）不低于项目总投资的30%，且须提供银行出具的证明文件。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资金使用方案需列出项目建设所需购置的主要设备、技术及软件等清单（设备种类、数量、参考单价、是否已购、是否采用财政直接补贴资金等）以及研发、土建、流动资金等。</w:t>
      </w:r>
    </w:p>
    <w:p>
      <w:pPr>
        <w:spacing w:line="560" w:lineRule="exact"/>
        <w:ind w:firstLine="640" w:firstLineChars="200"/>
        <w:rPr>
          <w:rFonts w:ascii="黑体" w:hAnsi="黑体" w:eastAsia="黑体" w:cs="黑体"/>
          <w:sz w:val="32"/>
          <w:szCs w:val="32"/>
        </w:rPr>
      </w:pPr>
      <w:bookmarkStart w:id="190" w:name="_Toc27882"/>
      <w:bookmarkStart w:id="191" w:name="_Toc5252"/>
      <w:bookmarkStart w:id="192" w:name="_Toc466"/>
      <w:bookmarkStart w:id="193" w:name="_Toc7669"/>
      <w:bookmarkStart w:id="194" w:name="_Toc4253"/>
      <w:r>
        <w:rPr>
          <w:rFonts w:hint="eastAsia" w:ascii="黑体" w:hAnsi="黑体" w:eastAsia="黑体" w:cs="黑体"/>
          <w:sz w:val="32"/>
          <w:szCs w:val="32"/>
        </w:rPr>
        <w:t>十一、项目经济及社会效益分析</w:t>
      </w:r>
      <w:bookmarkEnd w:id="190"/>
      <w:bookmarkEnd w:id="191"/>
      <w:bookmarkEnd w:id="192"/>
      <w:bookmarkEnd w:id="193"/>
      <w:bookmarkEnd w:id="19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项目建成后的运营方案、管理模式、经济和社会效益分析。</w:t>
      </w:r>
    </w:p>
    <w:p>
      <w:pPr>
        <w:keepNext/>
        <w:spacing w:line="540" w:lineRule="exact"/>
        <w:ind w:firstLine="640" w:firstLineChars="200"/>
        <w:rPr>
          <w:rFonts w:ascii="黑体" w:hAnsi="黑体" w:eastAsia="黑体" w:cs="黑体"/>
          <w:sz w:val="32"/>
          <w:szCs w:val="32"/>
        </w:rPr>
      </w:pPr>
      <w:bookmarkStart w:id="195" w:name="_Toc29971"/>
      <w:bookmarkStart w:id="196" w:name="_Toc24945"/>
      <w:bookmarkStart w:id="197" w:name="_Toc20675"/>
      <w:bookmarkStart w:id="198" w:name="_Toc1028"/>
      <w:bookmarkStart w:id="199" w:name="_Toc30295"/>
      <w:r>
        <w:rPr>
          <w:rFonts w:hint="eastAsia" w:ascii="黑体" w:hAnsi="黑体" w:eastAsia="黑体" w:cs="黑体"/>
          <w:sz w:val="32"/>
          <w:szCs w:val="32"/>
        </w:rPr>
        <w:t>十二、项目风险分析</w:t>
      </w:r>
      <w:bookmarkEnd w:id="195"/>
      <w:bookmarkEnd w:id="196"/>
      <w:bookmarkEnd w:id="197"/>
      <w:bookmarkEnd w:id="198"/>
      <w:bookmarkEnd w:id="199"/>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包括项目的技术风险、市场风险、资金风险等评价情况，以及风险控制思路等。</w:t>
      </w:r>
    </w:p>
    <w:p>
      <w:pPr>
        <w:spacing w:line="500" w:lineRule="exact"/>
        <w:ind w:firstLine="640" w:firstLineChars="200"/>
        <w:rPr>
          <w:rFonts w:ascii="黑体" w:hAnsi="黑体" w:eastAsia="黑体" w:cs="黑体"/>
          <w:sz w:val="32"/>
          <w:szCs w:val="32"/>
        </w:rPr>
      </w:pPr>
      <w:bookmarkStart w:id="200" w:name="_Toc19005"/>
      <w:bookmarkStart w:id="201" w:name="_Toc14605"/>
      <w:bookmarkStart w:id="202" w:name="_Toc19501"/>
      <w:bookmarkStart w:id="203" w:name="_Toc2089"/>
      <w:bookmarkStart w:id="204" w:name="_Toc22766"/>
      <w:r>
        <w:rPr>
          <w:rFonts w:hint="eastAsia" w:ascii="黑体" w:hAnsi="黑体" w:eastAsia="黑体" w:cs="黑体"/>
          <w:sz w:val="32"/>
          <w:szCs w:val="32"/>
        </w:rPr>
        <w:t>十三、其它需说明的问题</w:t>
      </w:r>
      <w:bookmarkEnd w:id="200"/>
      <w:bookmarkEnd w:id="201"/>
      <w:bookmarkEnd w:id="202"/>
      <w:bookmarkEnd w:id="203"/>
      <w:bookmarkEnd w:id="204"/>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jc w:val="left"/>
        <w:rPr>
          <w:rFonts w:ascii="仿宋_GB2312" w:hAnsi="仿宋_GB2312" w:eastAsia="仿宋_GB2312" w:cs="仿宋_GB2312"/>
          <w:sz w:val="32"/>
          <w:szCs w:val="32"/>
        </w:rPr>
      </w:pPr>
    </w:p>
    <w:p>
      <w:pPr>
        <w:spacing w:line="560" w:lineRule="exact"/>
        <w:ind w:firstLine="643" w:firstLineChars="200"/>
        <w:jc w:val="left"/>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br w:type="page"/>
      </w:r>
    </w:p>
    <w:p>
      <w:pPr>
        <w:spacing w:line="520" w:lineRule="exact"/>
        <w:jc w:val="left"/>
        <w:outlineLvl w:val="0"/>
        <w:rPr>
          <w:rFonts w:ascii="黑体" w:hAnsi="黑体" w:eastAsia="黑体" w:cs="黑体"/>
          <w:sz w:val="32"/>
          <w:szCs w:val="32"/>
        </w:rPr>
      </w:pPr>
      <w:bookmarkStart w:id="205" w:name="_Toc8504"/>
      <w:bookmarkStart w:id="206" w:name="_Toc18344"/>
      <w:bookmarkStart w:id="207" w:name="_Toc13808"/>
      <w:bookmarkStart w:id="208" w:name="_Toc28758"/>
      <w:bookmarkStart w:id="209" w:name="_Toc134294838"/>
      <w:r>
        <w:rPr>
          <w:rFonts w:hint="eastAsia" w:ascii="黑体" w:hAnsi="黑体" w:eastAsia="黑体" w:cs="黑体"/>
          <w:sz w:val="32"/>
          <w:szCs w:val="32"/>
        </w:rPr>
        <w:t>附件</w:t>
      </w:r>
      <w:bookmarkEnd w:id="205"/>
      <w:bookmarkEnd w:id="206"/>
      <w:bookmarkEnd w:id="207"/>
      <w:bookmarkEnd w:id="208"/>
      <w:r>
        <w:rPr>
          <w:rFonts w:ascii="黑体" w:hAnsi="黑体" w:eastAsia="黑体" w:cs="黑体"/>
          <w:sz w:val="32"/>
          <w:szCs w:val="32"/>
        </w:rPr>
        <w:t>2</w:t>
      </w:r>
      <w:bookmarkEnd w:id="209"/>
    </w:p>
    <w:p>
      <w:pPr>
        <w:spacing w:line="520" w:lineRule="exact"/>
        <w:jc w:val="center"/>
        <w:rPr>
          <w:rFonts w:ascii="方正小标宋简体" w:hAnsi="方正小标宋简体" w:eastAsia="方正小标宋简体" w:cs="方正小标宋简体"/>
          <w:sz w:val="44"/>
          <w:szCs w:val="44"/>
        </w:rPr>
      </w:pPr>
      <w:bookmarkStart w:id="210" w:name="_Toc22686"/>
      <w:bookmarkStart w:id="211" w:name="_Toc16708"/>
      <w:bookmarkStart w:id="212" w:name="_Toc4624"/>
      <w:bookmarkStart w:id="213" w:name="_Toc17230"/>
      <w:bookmarkStart w:id="214" w:name="_Toc26474"/>
      <w:r>
        <w:rPr>
          <w:rFonts w:hint="eastAsia" w:ascii="方正小标宋简体" w:hAnsi="方正小标宋简体" w:eastAsia="方正小标宋简体" w:cs="方正小标宋简体"/>
          <w:sz w:val="44"/>
          <w:szCs w:val="44"/>
        </w:rPr>
        <w:t>资金申请报告附件清单</w:t>
      </w:r>
      <w:bookmarkEnd w:id="210"/>
      <w:bookmarkEnd w:id="211"/>
      <w:bookmarkEnd w:id="212"/>
      <w:bookmarkEnd w:id="213"/>
      <w:bookmarkEnd w:id="214"/>
    </w:p>
    <w:p>
      <w:pPr>
        <w:pStyle w:val="2"/>
        <w:spacing w:after="0" w:line="520" w:lineRule="exact"/>
      </w:pP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附件目录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1.项目基本情况表（见附件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-1）。</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2.项目单位法人注册文件、组织机构代码证。</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3.社会投资项目的备案或核准文件，如有信息变更，需附项目信息变更声明。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4.银行出具（自申报截止日期前三个月内）的自有资金存款证明文件（扫描件1份），银行出具的贷款承诺文件或已签订的贷款协议或合同（若有贷款）。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单位近三年财务审计报告或近三年财务审计报表（申请单位为事业单位）。若项目单位成立时间不足三年，需提供单位成立至今的财务审计报告或财务审计报表（申请单位为事业单位）；若当年的财务审计报告尚未完成，则需提供当年财务报表并承诺数据真实。</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6.上年度纳税证明。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7.项目单位近三年研发经费实际支出专项审计报告。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8.项目技术先进性证明及奖励文件，包括查新报告、软件著作权、发明专利、产品检测报告等（非必须项，如无法提供需提交情况说明）。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9.申报项目技术团队成员及相关证明材料（包括社保缴纳证明、学历学位证明或职称证书等）。</w:t>
      </w:r>
    </w:p>
    <w:p>
      <w:pPr>
        <w:spacing w:line="520" w:lineRule="exact"/>
        <w:ind w:firstLine="640" w:firstLineChars="200"/>
        <w:rPr>
          <w:rFonts w:ascii="仿宋_GB2312" w:hAnsi="仿宋_GB2312" w:eastAsia="仿宋_GB2312" w:cs="仿宋_GB2312"/>
          <w:sz w:val="32"/>
          <w:szCs w:val="32"/>
        </w:rPr>
      </w:pPr>
      <w:bookmarkStart w:id="215" w:name="_Toc23793"/>
      <w:bookmarkStart w:id="216" w:name="_Toc31969"/>
      <w:bookmarkStart w:id="217" w:name="_Toc23273"/>
      <w:bookmarkStart w:id="218" w:name="_Toc7741"/>
      <w:bookmarkStart w:id="219" w:name="_Toc12726"/>
      <w:r>
        <w:rPr>
          <w:rFonts w:hint="eastAsia" w:ascii="仿宋_GB2312" w:hAnsi="仿宋_GB2312" w:eastAsia="仿宋_GB2312" w:cs="仿宋_GB2312"/>
          <w:sz w:val="32"/>
          <w:szCs w:val="32"/>
        </w:rPr>
        <w:t>10.申报项目拟新增设备和软件购置清单（见附件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-2）。</w:t>
      </w:r>
      <w:bookmarkEnd w:id="215"/>
      <w:bookmarkEnd w:id="216"/>
      <w:bookmarkEnd w:id="217"/>
      <w:bookmarkEnd w:id="218"/>
      <w:r>
        <w:rPr>
          <w:rFonts w:hint="eastAsia" w:ascii="仿宋_GB2312" w:hAnsi="仿宋_GB2312" w:eastAsia="仿宋_GB2312" w:cs="仿宋_GB2312"/>
          <w:sz w:val="32"/>
          <w:szCs w:val="32"/>
        </w:rPr>
        <w:t>（此项仅分阶段资助项目提供）</w:t>
      </w:r>
      <w:bookmarkEnd w:id="219"/>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11.项目用地规划许可文件及土地使用权属证明，租赁场地的请提供租赁证明（土地权属证明文件的所有人或租赁合同的承租方应与申报单位一致）。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涉及环境影响的，应提供生态环境部门出具的环境影响评价文件的审批意见；如项目不属于环评目录范围，无需生态环境部门出具审批意见的，项目单位须出具不影响环境的承诺函（环评文件项目名称须与申报项目名称一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13.申报项目使用政府补助资金招标事项计划表（见附件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-3）。</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14.项目建设管理承诺函（见附件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-4）。</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15.近3年项目单位受国家、省、市各级财政资金扶持情况（见附件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-5）。</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16.项目建设情况的投资说明（见附件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-6）。必要的生产、经营许可及认证文件，若无法提供需提交情况说明。（此项仅产业化事后补助扶持计划提供）</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17.项目单位对项目资金申请报告内容和附属文件真实性负责的声明，需加盖公章（见附件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-7）。</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outlineLvl w:val="1"/>
        <w:rPr>
          <w:rFonts w:ascii="黑体" w:hAnsi="黑体" w:eastAsia="黑体" w:cs="黑体"/>
          <w:sz w:val="32"/>
          <w:szCs w:val="22"/>
        </w:rPr>
      </w:pPr>
      <w:bookmarkStart w:id="220" w:name="_Toc134294839"/>
      <w:r>
        <w:rPr>
          <w:rFonts w:hint="eastAsia" w:ascii="黑体" w:hAnsi="黑体" w:eastAsia="黑体" w:cs="黑体"/>
          <w:bCs/>
          <w:sz w:val="32"/>
          <w:szCs w:val="22"/>
        </w:rPr>
        <w:t>附件</w:t>
      </w:r>
      <w:r>
        <w:rPr>
          <w:rFonts w:ascii="黑体" w:hAnsi="黑体" w:eastAsia="黑体" w:cs="黑体"/>
          <w:bCs/>
          <w:sz w:val="32"/>
          <w:szCs w:val="22"/>
        </w:rPr>
        <w:t>2</w:t>
      </w:r>
      <w:r>
        <w:rPr>
          <w:rFonts w:hint="eastAsia" w:ascii="黑体" w:hAnsi="黑体" w:eastAsia="黑体" w:cs="黑体"/>
          <w:bCs/>
          <w:sz w:val="32"/>
          <w:szCs w:val="22"/>
        </w:rPr>
        <w:t>-1</w:t>
      </w:r>
      <w:bookmarkEnd w:id="220"/>
    </w:p>
    <w:p>
      <w:pPr>
        <w:spacing w:line="560" w:lineRule="exact"/>
        <w:ind w:firstLine="708" w:firstLineChars="196"/>
        <w:jc w:val="center"/>
        <w:rPr>
          <w:rFonts w:ascii="宋体" w:hAnsi="宋体"/>
          <w:b/>
          <w:sz w:val="36"/>
          <w:szCs w:val="36"/>
        </w:rPr>
      </w:pPr>
      <w:bookmarkStart w:id="221" w:name="_Toc11659"/>
      <w:bookmarkStart w:id="222" w:name="_Toc8325"/>
      <w:bookmarkStart w:id="223" w:name="_Toc1150"/>
      <w:bookmarkStart w:id="224" w:name="_Toc17212"/>
      <w:bookmarkStart w:id="225" w:name="_Toc23938"/>
      <w:r>
        <w:rPr>
          <w:rFonts w:hint="eastAsia" w:ascii="宋体" w:hAnsi="宋体"/>
          <w:b/>
          <w:sz w:val="36"/>
          <w:szCs w:val="36"/>
        </w:rPr>
        <w:t>项目基本情况表</w:t>
      </w:r>
      <w:bookmarkEnd w:id="221"/>
      <w:bookmarkEnd w:id="222"/>
      <w:bookmarkEnd w:id="223"/>
      <w:bookmarkEnd w:id="224"/>
      <w:bookmarkEnd w:id="225"/>
    </w:p>
    <w:tbl>
      <w:tblPr>
        <w:tblStyle w:val="11"/>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278"/>
        <w:gridCol w:w="262"/>
        <w:gridCol w:w="302"/>
        <w:gridCol w:w="1193"/>
        <w:gridCol w:w="22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tabs>
                <w:tab w:val="left" w:pos="1260"/>
                <w:tab w:val="left" w:pos="1440"/>
              </w:tabs>
              <w:adjustRightInd w:val="0"/>
              <w:spacing w:line="560" w:lineRule="exact"/>
              <w:contextualSpacing/>
              <w:jc w:val="center"/>
              <w:rPr>
                <w:rFonts w:ascii="宋体" w:hAnsi="宋体"/>
                <w:b/>
                <w:sz w:val="28"/>
                <w:szCs w:val="28"/>
              </w:rPr>
            </w:pPr>
            <w:r>
              <w:rPr>
                <w:rFonts w:hint="eastAsia" w:ascii="宋体" w:hAnsi="宋体"/>
                <w:b/>
                <w:sz w:val="28"/>
                <w:szCs w:val="28"/>
              </w:rPr>
              <w:t>单位名称</w:t>
            </w:r>
          </w:p>
        </w:tc>
        <w:tc>
          <w:tcPr>
            <w:tcW w:w="7043" w:type="dxa"/>
            <w:gridSpan w:val="8"/>
            <w:vAlign w:val="center"/>
          </w:tcPr>
          <w:p>
            <w:pPr>
              <w:tabs>
                <w:tab w:val="left" w:pos="1260"/>
                <w:tab w:val="left" w:pos="1440"/>
              </w:tabs>
              <w:adjustRightInd w:val="0"/>
              <w:spacing w:line="560" w:lineRule="exact"/>
              <w:contextualSpacing/>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项目名称</w:t>
            </w: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申报扶持计划类型</w:t>
            </w:r>
          </w:p>
        </w:tc>
        <w:tc>
          <w:tcPr>
            <w:tcW w:w="7043" w:type="dxa"/>
            <w:gridSpan w:val="8"/>
            <w:vAlign w:val="center"/>
          </w:tcPr>
          <w:p>
            <w:pPr>
              <w:spacing w:line="560" w:lineRule="exact"/>
              <w:jc w:val="center"/>
              <w:rPr>
                <w:rFonts w:ascii="宋体" w:hAnsi="宋体" w:cs="宋体"/>
                <w:bCs/>
                <w:i/>
                <w:iCs/>
                <w:kern w:val="0"/>
                <w:sz w:val="28"/>
                <w:szCs w:val="28"/>
              </w:rPr>
            </w:pPr>
            <w:r>
              <w:rPr>
                <w:rFonts w:hint="eastAsia" w:ascii="宋体" w:hAnsi="宋体" w:cs="宋体"/>
                <w:bCs/>
                <w:i/>
                <w:iCs/>
                <w:kern w:val="0"/>
                <w:sz w:val="28"/>
                <w:szCs w:val="28"/>
              </w:rPr>
              <w:t>（示例：市级工程研究中心）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成立时间</w:t>
            </w:r>
          </w:p>
        </w:tc>
        <w:tc>
          <w:tcPr>
            <w:tcW w:w="2073" w:type="dxa"/>
            <w:vAlign w:val="center"/>
          </w:tcPr>
          <w:p>
            <w:pPr>
              <w:spacing w:line="560" w:lineRule="exact"/>
              <w:jc w:val="center"/>
              <w:rPr>
                <w:rFonts w:ascii="宋体" w:hAnsi="宋体" w:cs="宋体"/>
                <w:b/>
                <w:sz w:val="28"/>
                <w:szCs w:val="28"/>
              </w:rPr>
            </w:pPr>
          </w:p>
        </w:tc>
        <w:tc>
          <w:tcPr>
            <w:tcW w:w="1822" w:type="dxa"/>
            <w:gridSpan w:val="3"/>
            <w:vAlign w:val="center"/>
          </w:tcPr>
          <w:p>
            <w:pPr>
              <w:spacing w:line="560" w:lineRule="exact"/>
              <w:jc w:val="center"/>
              <w:rPr>
                <w:rFonts w:ascii="宋体" w:hAnsi="宋体" w:cs="宋体"/>
                <w:b/>
                <w:sz w:val="28"/>
                <w:szCs w:val="28"/>
              </w:rPr>
            </w:pPr>
            <w:r>
              <w:rPr>
                <w:rFonts w:hint="eastAsia" w:ascii="宋体" w:hAnsi="宋体" w:cs="宋体"/>
                <w:b/>
                <w:sz w:val="28"/>
                <w:szCs w:val="28"/>
              </w:rPr>
              <w:t>注册资本</w:t>
            </w: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前五位股东情况</w:t>
            </w:r>
          </w:p>
        </w:tc>
        <w:tc>
          <w:tcPr>
            <w:tcW w:w="3895" w:type="dxa"/>
            <w:gridSpan w:val="4"/>
            <w:vAlign w:val="center"/>
          </w:tcPr>
          <w:p>
            <w:pPr>
              <w:spacing w:line="560" w:lineRule="exact"/>
              <w:jc w:val="center"/>
              <w:rPr>
                <w:rFonts w:ascii="宋体" w:hAnsi="宋体" w:cs="宋体"/>
                <w:b/>
                <w:sz w:val="28"/>
                <w:szCs w:val="28"/>
              </w:rPr>
            </w:pPr>
            <w:r>
              <w:rPr>
                <w:rFonts w:hint="eastAsia" w:ascii="宋体" w:hAnsi="宋体" w:cs="宋体"/>
                <w:b/>
                <w:sz w:val="28"/>
                <w:szCs w:val="28"/>
              </w:rPr>
              <w:t>股东名称</w:t>
            </w:r>
          </w:p>
        </w:tc>
        <w:tc>
          <w:tcPr>
            <w:tcW w:w="3148" w:type="dxa"/>
            <w:gridSpan w:val="4"/>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3895" w:type="dxa"/>
            <w:gridSpan w:val="4"/>
            <w:vAlign w:val="center"/>
          </w:tcPr>
          <w:p>
            <w:pPr>
              <w:spacing w:line="560" w:lineRule="exact"/>
              <w:jc w:val="center"/>
              <w:rPr>
                <w:rFonts w:ascii="宋体" w:hAnsi="宋体" w:cs="宋体"/>
                <w:b/>
                <w:sz w:val="28"/>
                <w:szCs w:val="28"/>
              </w:rPr>
            </w:pP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3895" w:type="dxa"/>
            <w:gridSpan w:val="4"/>
            <w:vAlign w:val="center"/>
          </w:tcPr>
          <w:p>
            <w:pPr>
              <w:spacing w:line="560" w:lineRule="exact"/>
              <w:jc w:val="center"/>
              <w:rPr>
                <w:rFonts w:ascii="宋体" w:hAnsi="宋体" w:cs="宋体"/>
                <w:b/>
                <w:sz w:val="28"/>
                <w:szCs w:val="28"/>
              </w:rPr>
            </w:pP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3895" w:type="dxa"/>
            <w:gridSpan w:val="4"/>
            <w:vAlign w:val="center"/>
          </w:tcPr>
          <w:p>
            <w:pPr>
              <w:spacing w:line="560" w:lineRule="exact"/>
              <w:jc w:val="center"/>
              <w:rPr>
                <w:rFonts w:ascii="宋体" w:hAnsi="宋体" w:cs="宋体"/>
                <w:b/>
                <w:sz w:val="28"/>
                <w:szCs w:val="28"/>
              </w:rPr>
            </w:pP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3895" w:type="dxa"/>
            <w:gridSpan w:val="4"/>
            <w:vAlign w:val="center"/>
          </w:tcPr>
          <w:p>
            <w:pPr>
              <w:spacing w:line="560" w:lineRule="exact"/>
              <w:jc w:val="center"/>
              <w:rPr>
                <w:rFonts w:ascii="宋体" w:hAnsi="宋体" w:cs="宋体"/>
                <w:b/>
                <w:sz w:val="28"/>
                <w:szCs w:val="28"/>
              </w:rPr>
            </w:pP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3895" w:type="dxa"/>
            <w:gridSpan w:val="4"/>
            <w:vAlign w:val="center"/>
          </w:tcPr>
          <w:p>
            <w:pPr>
              <w:spacing w:line="560" w:lineRule="exact"/>
              <w:jc w:val="center"/>
              <w:rPr>
                <w:rFonts w:ascii="宋体" w:hAnsi="宋体" w:cs="宋体"/>
                <w:b/>
                <w:sz w:val="28"/>
                <w:szCs w:val="28"/>
              </w:rPr>
            </w:pP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近3年财务经营情况</w:t>
            </w:r>
          </w:p>
        </w:tc>
        <w:tc>
          <w:tcPr>
            <w:tcW w:w="2355" w:type="dxa"/>
            <w:gridSpan w:val="2"/>
            <w:vAlign w:val="center"/>
          </w:tcPr>
          <w:p>
            <w:pPr>
              <w:spacing w:line="560" w:lineRule="exact"/>
              <w:jc w:val="center"/>
              <w:rPr>
                <w:rFonts w:ascii="宋体" w:hAnsi="宋体" w:cs="宋体"/>
                <w:b/>
                <w:sz w:val="28"/>
                <w:szCs w:val="28"/>
              </w:rPr>
            </w:pPr>
          </w:p>
        </w:tc>
        <w:tc>
          <w:tcPr>
            <w:tcW w:w="1278" w:type="dxa"/>
            <w:vAlign w:val="center"/>
          </w:tcPr>
          <w:p>
            <w:pPr>
              <w:spacing w:line="560" w:lineRule="exact"/>
              <w:jc w:val="center"/>
              <w:rPr>
                <w:rFonts w:ascii="宋体" w:hAnsi="宋体" w:cs="宋体"/>
                <w:b/>
                <w:sz w:val="28"/>
                <w:szCs w:val="28"/>
              </w:rPr>
            </w:pPr>
            <w:r>
              <w:rPr>
                <w:rFonts w:ascii="宋体" w:hAnsi="宋体" w:cs="宋体"/>
                <w:b/>
                <w:sz w:val="28"/>
                <w:szCs w:val="28"/>
              </w:rPr>
              <w:t>20</w:t>
            </w:r>
            <w:r>
              <w:rPr>
                <w:rFonts w:hint="eastAsia" w:ascii="宋体" w:hAnsi="宋体" w:cs="宋体"/>
                <w:b/>
                <w:sz w:val="28"/>
                <w:szCs w:val="28"/>
              </w:rPr>
              <w:t>XX年</w:t>
            </w:r>
          </w:p>
        </w:tc>
        <w:tc>
          <w:tcPr>
            <w:tcW w:w="1757" w:type="dxa"/>
            <w:gridSpan w:val="3"/>
            <w:vAlign w:val="center"/>
          </w:tcPr>
          <w:p>
            <w:pPr>
              <w:spacing w:line="560" w:lineRule="exact"/>
              <w:jc w:val="center"/>
              <w:rPr>
                <w:rFonts w:ascii="宋体" w:hAnsi="宋体" w:cs="宋体"/>
                <w:b/>
                <w:sz w:val="28"/>
                <w:szCs w:val="28"/>
              </w:rPr>
            </w:pPr>
            <w:r>
              <w:rPr>
                <w:rFonts w:ascii="宋体" w:hAnsi="宋体" w:cs="宋体"/>
                <w:b/>
                <w:sz w:val="28"/>
                <w:szCs w:val="28"/>
              </w:rPr>
              <w:t>20</w:t>
            </w:r>
            <w:r>
              <w:rPr>
                <w:rFonts w:hint="eastAsia" w:ascii="宋体" w:hAnsi="宋体" w:cs="宋体"/>
                <w:b/>
                <w:sz w:val="28"/>
                <w:szCs w:val="28"/>
              </w:rPr>
              <w:t>XX年</w:t>
            </w:r>
          </w:p>
        </w:tc>
        <w:tc>
          <w:tcPr>
            <w:tcW w:w="1653" w:type="dxa"/>
            <w:gridSpan w:val="2"/>
            <w:vAlign w:val="center"/>
          </w:tcPr>
          <w:p>
            <w:pPr>
              <w:spacing w:line="560" w:lineRule="exact"/>
              <w:jc w:val="center"/>
              <w:rPr>
                <w:rFonts w:ascii="宋体" w:hAnsi="宋体" w:cs="宋体"/>
                <w:b/>
                <w:kern w:val="0"/>
                <w:sz w:val="28"/>
                <w:szCs w:val="28"/>
              </w:rPr>
            </w:pPr>
            <w:r>
              <w:rPr>
                <w:rFonts w:ascii="宋体" w:hAnsi="宋体" w:cs="宋体"/>
                <w:b/>
                <w:kern w:val="0"/>
                <w:sz w:val="28"/>
                <w:szCs w:val="28"/>
              </w:rPr>
              <w:t>20</w:t>
            </w:r>
            <w:r>
              <w:rPr>
                <w:rFonts w:hint="eastAsia" w:ascii="宋体" w:hAnsi="宋体" w:cs="宋体"/>
                <w:b/>
                <w:kern w:val="0"/>
                <w:sz w:val="28"/>
                <w:szCs w:val="28"/>
              </w:rPr>
              <w:t>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sz w:val="28"/>
                <w:szCs w:val="28"/>
              </w:rPr>
            </w:pPr>
            <w:r>
              <w:rPr>
                <w:rFonts w:hint="eastAsia" w:ascii="宋体" w:hAnsi="宋体" w:cs="宋体"/>
                <w:b/>
                <w:sz w:val="28"/>
                <w:szCs w:val="28"/>
              </w:rPr>
              <w:t>总资产（万元）</w:t>
            </w:r>
          </w:p>
        </w:tc>
        <w:tc>
          <w:tcPr>
            <w:tcW w:w="1278" w:type="dxa"/>
            <w:vAlign w:val="center"/>
          </w:tcPr>
          <w:p>
            <w:pPr>
              <w:spacing w:line="560" w:lineRule="exact"/>
              <w:jc w:val="center"/>
              <w:rPr>
                <w:rFonts w:ascii="宋体" w:hAnsi="宋体" w:cs="宋体"/>
                <w:b/>
                <w:sz w:val="28"/>
                <w:szCs w:val="28"/>
              </w:rPr>
            </w:pPr>
          </w:p>
        </w:tc>
        <w:tc>
          <w:tcPr>
            <w:tcW w:w="1757" w:type="dxa"/>
            <w:gridSpan w:val="3"/>
            <w:vAlign w:val="center"/>
          </w:tcPr>
          <w:p>
            <w:pPr>
              <w:spacing w:line="560" w:lineRule="exact"/>
              <w:jc w:val="center"/>
              <w:rPr>
                <w:rFonts w:ascii="宋体" w:hAnsi="宋体" w:cs="宋体"/>
                <w:b/>
                <w:sz w:val="28"/>
                <w:szCs w:val="28"/>
              </w:rPr>
            </w:pPr>
          </w:p>
        </w:tc>
        <w:tc>
          <w:tcPr>
            <w:tcW w:w="1653" w:type="dxa"/>
            <w:gridSpan w:val="2"/>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sz w:val="28"/>
                <w:szCs w:val="28"/>
              </w:rPr>
            </w:pPr>
            <w:r>
              <w:rPr>
                <w:rFonts w:hint="eastAsia" w:ascii="宋体" w:hAnsi="宋体" w:cs="宋体"/>
                <w:b/>
                <w:sz w:val="28"/>
                <w:szCs w:val="28"/>
              </w:rPr>
              <w:t>固定资产（万元）</w:t>
            </w:r>
          </w:p>
        </w:tc>
        <w:tc>
          <w:tcPr>
            <w:tcW w:w="1278" w:type="dxa"/>
            <w:vAlign w:val="center"/>
          </w:tcPr>
          <w:p>
            <w:pPr>
              <w:spacing w:line="560" w:lineRule="exact"/>
              <w:jc w:val="center"/>
              <w:rPr>
                <w:rFonts w:ascii="宋体" w:hAnsi="宋体" w:cs="宋体"/>
                <w:b/>
                <w:sz w:val="28"/>
                <w:szCs w:val="28"/>
              </w:rPr>
            </w:pPr>
          </w:p>
        </w:tc>
        <w:tc>
          <w:tcPr>
            <w:tcW w:w="1757" w:type="dxa"/>
            <w:gridSpan w:val="3"/>
            <w:vAlign w:val="center"/>
          </w:tcPr>
          <w:p>
            <w:pPr>
              <w:spacing w:line="560" w:lineRule="exact"/>
              <w:jc w:val="center"/>
              <w:rPr>
                <w:rFonts w:ascii="宋体" w:hAnsi="宋体" w:cs="宋体"/>
                <w:b/>
                <w:sz w:val="28"/>
                <w:szCs w:val="28"/>
              </w:rPr>
            </w:pPr>
          </w:p>
        </w:tc>
        <w:tc>
          <w:tcPr>
            <w:tcW w:w="1653" w:type="dxa"/>
            <w:gridSpan w:val="2"/>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sz w:val="28"/>
                <w:szCs w:val="28"/>
              </w:rPr>
            </w:pPr>
            <w:r>
              <w:rPr>
                <w:rFonts w:hint="eastAsia" w:ascii="宋体" w:hAnsi="宋体" w:cs="宋体"/>
                <w:b/>
                <w:sz w:val="28"/>
                <w:szCs w:val="28"/>
              </w:rPr>
              <w:t>资产负债率（%）</w:t>
            </w:r>
          </w:p>
        </w:tc>
        <w:tc>
          <w:tcPr>
            <w:tcW w:w="1278" w:type="dxa"/>
            <w:vAlign w:val="center"/>
          </w:tcPr>
          <w:p>
            <w:pPr>
              <w:spacing w:line="560" w:lineRule="exact"/>
              <w:jc w:val="center"/>
              <w:rPr>
                <w:rFonts w:ascii="宋体" w:hAnsi="宋体" w:cs="宋体"/>
                <w:b/>
                <w:sz w:val="28"/>
                <w:szCs w:val="28"/>
              </w:rPr>
            </w:pPr>
          </w:p>
        </w:tc>
        <w:tc>
          <w:tcPr>
            <w:tcW w:w="1757" w:type="dxa"/>
            <w:gridSpan w:val="3"/>
            <w:vAlign w:val="center"/>
          </w:tcPr>
          <w:p>
            <w:pPr>
              <w:spacing w:line="560" w:lineRule="exact"/>
              <w:jc w:val="center"/>
              <w:rPr>
                <w:rFonts w:ascii="宋体" w:hAnsi="宋体" w:cs="宋体"/>
                <w:b/>
                <w:sz w:val="28"/>
                <w:szCs w:val="28"/>
              </w:rPr>
            </w:pPr>
          </w:p>
        </w:tc>
        <w:tc>
          <w:tcPr>
            <w:tcW w:w="1653" w:type="dxa"/>
            <w:gridSpan w:val="2"/>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sz w:val="28"/>
                <w:szCs w:val="28"/>
              </w:rPr>
            </w:pPr>
            <w:r>
              <w:rPr>
                <w:rFonts w:hint="eastAsia" w:ascii="宋体" w:hAnsi="宋体" w:cs="宋体"/>
                <w:b/>
                <w:sz w:val="28"/>
                <w:szCs w:val="28"/>
              </w:rPr>
              <w:t>销售收入（万元）</w:t>
            </w:r>
          </w:p>
        </w:tc>
        <w:tc>
          <w:tcPr>
            <w:tcW w:w="1278" w:type="dxa"/>
            <w:vAlign w:val="center"/>
          </w:tcPr>
          <w:p>
            <w:pPr>
              <w:spacing w:line="560" w:lineRule="exact"/>
              <w:jc w:val="center"/>
              <w:rPr>
                <w:rFonts w:ascii="宋体" w:hAnsi="宋体" w:cs="宋体"/>
                <w:b/>
                <w:sz w:val="28"/>
                <w:szCs w:val="28"/>
              </w:rPr>
            </w:pPr>
          </w:p>
        </w:tc>
        <w:tc>
          <w:tcPr>
            <w:tcW w:w="1757" w:type="dxa"/>
            <w:gridSpan w:val="3"/>
            <w:vAlign w:val="center"/>
          </w:tcPr>
          <w:p>
            <w:pPr>
              <w:spacing w:line="560" w:lineRule="exact"/>
              <w:jc w:val="center"/>
              <w:rPr>
                <w:rFonts w:ascii="宋体" w:hAnsi="宋体" w:cs="宋体"/>
                <w:b/>
                <w:sz w:val="28"/>
                <w:szCs w:val="28"/>
              </w:rPr>
            </w:pPr>
          </w:p>
        </w:tc>
        <w:tc>
          <w:tcPr>
            <w:tcW w:w="1653" w:type="dxa"/>
            <w:gridSpan w:val="2"/>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sz w:val="28"/>
                <w:szCs w:val="28"/>
              </w:rPr>
            </w:pPr>
            <w:r>
              <w:rPr>
                <w:rFonts w:hint="eastAsia" w:ascii="宋体" w:hAnsi="宋体" w:cs="宋体"/>
                <w:b/>
                <w:sz w:val="28"/>
                <w:szCs w:val="28"/>
              </w:rPr>
              <w:t>净利润（万元）</w:t>
            </w:r>
          </w:p>
        </w:tc>
        <w:tc>
          <w:tcPr>
            <w:tcW w:w="1278" w:type="dxa"/>
            <w:vAlign w:val="center"/>
          </w:tcPr>
          <w:p>
            <w:pPr>
              <w:spacing w:line="560" w:lineRule="exact"/>
              <w:jc w:val="center"/>
              <w:rPr>
                <w:rFonts w:ascii="宋体" w:hAnsi="宋体" w:cs="宋体"/>
                <w:b/>
                <w:sz w:val="28"/>
                <w:szCs w:val="28"/>
              </w:rPr>
            </w:pPr>
          </w:p>
        </w:tc>
        <w:tc>
          <w:tcPr>
            <w:tcW w:w="1757" w:type="dxa"/>
            <w:gridSpan w:val="3"/>
            <w:vAlign w:val="center"/>
          </w:tcPr>
          <w:p>
            <w:pPr>
              <w:spacing w:line="560" w:lineRule="exact"/>
              <w:jc w:val="center"/>
              <w:rPr>
                <w:rFonts w:ascii="宋体" w:hAnsi="宋体" w:cs="宋体"/>
                <w:b/>
                <w:sz w:val="28"/>
                <w:szCs w:val="28"/>
              </w:rPr>
            </w:pPr>
          </w:p>
        </w:tc>
        <w:tc>
          <w:tcPr>
            <w:tcW w:w="1653" w:type="dxa"/>
            <w:gridSpan w:val="2"/>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主要资质和获奖情况，不超过5项</w:t>
            </w: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项目前期基础情况，包括领军人物、技术和专利、产品应用和市场情况等，不超过500字</w:t>
            </w: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建设目标和应用示范目标，不超过200字</w:t>
            </w: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主要建设内容，包括技术方案、建设方案、设备配置方案、运营服务方案等，不超过1000字</w:t>
            </w: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项目总投资（万元）</w:t>
            </w:r>
          </w:p>
        </w:tc>
        <w:tc>
          <w:tcPr>
            <w:tcW w:w="2355" w:type="dxa"/>
            <w:gridSpan w:val="2"/>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工程费用（万元，含软硬件购置费、安装工程费等）</w:t>
            </w:r>
          </w:p>
        </w:tc>
        <w:tc>
          <w:tcPr>
            <w:tcW w:w="1842" w:type="dxa"/>
            <w:gridSpan w:val="3"/>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工程建设其它费用（万元，研发费用等）</w:t>
            </w:r>
          </w:p>
        </w:tc>
        <w:tc>
          <w:tcPr>
            <w:tcW w:w="1418" w:type="dxa"/>
            <w:gridSpan w:val="2"/>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预备费（万元）</w:t>
            </w:r>
          </w:p>
        </w:tc>
        <w:tc>
          <w:tcPr>
            <w:tcW w:w="1428"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铺底流动资金（万元）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kern w:val="0"/>
                <w:sz w:val="28"/>
                <w:szCs w:val="28"/>
              </w:rPr>
            </w:pPr>
          </w:p>
        </w:tc>
        <w:tc>
          <w:tcPr>
            <w:tcW w:w="1842" w:type="dxa"/>
            <w:gridSpan w:val="3"/>
            <w:vAlign w:val="center"/>
          </w:tcPr>
          <w:p>
            <w:pPr>
              <w:spacing w:line="560" w:lineRule="exact"/>
              <w:jc w:val="center"/>
              <w:rPr>
                <w:rFonts w:ascii="宋体" w:hAnsi="宋体" w:cs="宋体"/>
                <w:b/>
                <w:kern w:val="0"/>
                <w:sz w:val="28"/>
                <w:szCs w:val="28"/>
              </w:rPr>
            </w:pPr>
          </w:p>
        </w:tc>
        <w:tc>
          <w:tcPr>
            <w:tcW w:w="1418" w:type="dxa"/>
            <w:gridSpan w:val="2"/>
            <w:vAlign w:val="center"/>
          </w:tcPr>
          <w:p>
            <w:pPr>
              <w:spacing w:line="560" w:lineRule="exact"/>
              <w:jc w:val="center"/>
              <w:rPr>
                <w:rFonts w:ascii="宋体" w:hAnsi="宋体" w:cs="宋体"/>
                <w:b/>
                <w:kern w:val="0"/>
                <w:sz w:val="28"/>
                <w:szCs w:val="28"/>
              </w:rPr>
            </w:pPr>
          </w:p>
        </w:tc>
        <w:tc>
          <w:tcPr>
            <w:tcW w:w="1428" w:type="dxa"/>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资金筹措方案，包括自筹、贷款</w:t>
            </w:r>
          </w:p>
        </w:tc>
        <w:tc>
          <w:tcPr>
            <w:tcW w:w="7043" w:type="dxa"/>
            <w:gridSpan w:val="8"/>
            <w:vAlign w:val="center"/>
          </w:tcPr>
          <w:p>
            <w:pPr>
              <w:spacing w:line="560" w:lineRule="exact"/>
              <w:jc w:val="center"/>
              <w:rPr>
                <w:rFonts w:ascii="宋体" w:hAnsi="宋体" w:cs="宋体"/>
                <w:b/>
                <w:kern w:val="0"/>
                <w:sz w:val="28"/>
                <w:szCs w:val="28"/>
              </w:rPr>
            </w:pPr>
          </w:p>
        </w:tc>
      </w:tr>
    </w:tbl>
    <w:p>
      <w:pPr>
        <w:pStyle w:val="2"/>
        <w:spacing w:after="0" w:line="560" w:lineRule="exact"/>
        <w:ind w:firstLine="0"/>
      </w:pPr>
    </w:p>
    <w:p>
      <w:pPr>
        <w:pStyle w:val="2"/>
        <w:spacing w:after="0" w:line="560" w:lineRule="exact"/>
        <w:ind w:firstLine="0"/>
      </w:pPr>
    </w:p>
    <w:p>
      <w:pPr>
        <w:spacing w:line="560" w:lineRule="exact"/>
      </w:pPr>
      <w:r>
        <w:br w:type="page"/>
      </w:r>
    </w:p>
    <w:p>
      <w:pPr>
        <w:outlineLvl w:val="1"/>
        <w:rPr>
          <w:rFonts w:ascii="黑体" w:hAnsi="黑体" w:eastAsia="黑体" w:cs="黑体"/>
          <w:sz w:val="32"/>
          <w:szCs w:val="22"/>
        </w:rPr>
      </w:pPr>
      <w:bookmarkStart w:id="226" w:name="_Toc134294840"/>
      <w:r>
        <w:rPr>
          <w:rFonts w:hint="eastAsia" w:ascii="黑体" w:hAnsi="黑体" w:eastAsia="黑体" w:cs="黑体"/>
          <w:sz w:val="32"/>
          <w:szCs w:val="22"/>
        </w:rPr>
        <w:t>附件</w:t>
      </w:r>
      <w:r>
        <w:rPr>
          <w:rFonts w:ascii="黑体" w:hAnsi="黑体" w:eastAsia="黑体" w:cs="黑体"/>
          <w:sz w:val="32"/>
          <w:szCs w:val="22"/>
        </w:rPr>
        <w:t>2</w:t>
      </w:r>
      <w:r>
        <w:rPr>
          <w:rFonts w:hint="eastAsia" w:ascii="黑体" w:hAnsi="黑体" w:eastAsia="黑体" w:cs="黑体"/>
          <w:sz w:val="32"/>
          <w:szCs w:val="22"/>
        </w:rPr>
        <w:t>-2</w:t>
      </w:r>
      <w:bookmarkEnd w:id="226"/>
    </w:p>
    <w:p>
      <w:pPr>
        <w:spacing w:line="560" w:lineRule="exact"/>
        <w:jc w:val="center"/>
        <w:rPr>
          <w:rFonts w:ascii="宋体" w:hAnsi="宋体"/>
          <w:b/>
          <w:sz w:val="36"/>
          <w:szCs w:val="36"/>
        </w:rPr>
      </w:pPr>
      <w:r>
        <w:rPr>
          <w:rFonts w:hint="eastAsia" w:ascii="宋体" w:hAnsi="宋体"/>
          <w:b/>
          <w:sz w:val="36"/>
          <w:szCs w:val="36"/>
        </w:rPr>
        <w:t>项目拟新增设备/软件购置清单</w:t>
      </w:r>
    </w:p>
    <w:p>
      <w:pPr>
        <w:spacing w:line="560" w:lineRule="exact"/>
        <w:ind w:left="990"/>
        <w:jc w:val="center"/>
        <w:rPr>
          <w:rFonts w:ascii="仿宋_GB2312"/>
          <w:b/>
        </w:rPr>
      </w:pPr>
      <w:r>
        <w:rPr>
          <w:rFonts w:hint="eastAsia" w:ascii="仿宋_GB2312"/>
          <w:b/>
        </w:rPr>
        <w:t xml:space="preserve">                             单位：万元</w:t>
      </w:r>
    </w:p>
    <w:tbl>
      <w:tblPr>
        <w:tblStyle w:val="11"/>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18"/>
        <w:gridCol w:w="1117"/>
        <w:gridCol w:w="1461"/>
        <w:gridCol w:w="1010"/>
        <w:gridCol w:w="1178"/>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24"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序号</w:t>
            </w:r>
          </w:p>
        </w:tc>
        <w:tc>
          <w:tcPr>
            <w:tcW w:w="1418"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设备名称</w:t>
            </w:r>
          </w:p>
        </w:tc>
        <w:tc>
          <w:tcPr>
            <w:tcW w:w="1117"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参考型号</w:t>
            </w:r>
          </w:p>
        </w:tc>
        <w:tc>
          <w:tcPr>
            <w:tcW w:w="1461"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参考数量</w:t>
            </w:r>
          </w:p>
        </w:tc>
        <w:tc>
          <w:tcPr>
            <w:tcW w:w="1010"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参考单价</w:t>
            </w:r>
          </w:p>
        </w:tc>
        <w:tc>
          <w:tcPr>
            <w:tcW w:w="1178"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小计</w:t>
            </w:r>
          </w:p>
          <w:p>
            <w:pPr>
              <w:tabs>
                <w:tab w:val="left" w:pos="1260"/>
                <w:tab w:val="left" w:pos="1440"/>
              </w:tabs>
              <w:adjustRightInd w:val="0"/>
              <w:spacing w:line="560" w:lineRule="exact"/>
              <w:contextualSpacing/>
              <w:jc w:val="center"/>
              <w:rPr>
                <w:rFonts w:ascii="仿宋_GB2312" w:hAnsi="宋体"/>
                <w:b/>
                <w:sz w:val="28"/>
                <w:szCs w:val="28"/>
              </w:rPr>
            </w:pPr>
          </w:p>
        </w:tc>
        <w:tc>
          <w:tcPr>
            <w:tcW w:w="1906"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bCs/>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bCs/>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bCs/>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bCs/>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2" w:type="dxa"/>
            <w:gridSpan w:val="2"/>
            <w:vAlign w:val="center"/>
          </w:tcPr>
          <w:p>
            <w:pPr>
              <w:spacing w:line="560" w:lineRule="exact"/>
              <w:jc w:val="center"/>
              <w:rPr>
                <w:rFonts w:ascii="仿宋_GB2312" w:hAnsi="宋体"/>
                <w:b/>
                <w:sz w:val="24"/>
              </w:rPr>
            </w:pPr>
            <w:r>
              <w:rPr>
                <w:rFonts w:hint="eastAsia" w:ascii="仿宋_GB2312" w:hAnsi="宋体"/>
                <w:b/>
                <w:sz w:val="24"/>
              </w:rPr>
              <w:t>合计</w:t>
            </w:r>
          </w:p>
        </w:tc>
        <w:tc>
          <w:tcPr>
            <w:tcW w:w="1117" w:type="dxa"/>
            <w:vAlign w:val="center"/>
          </w:tcPr>
          <w:p>
            <w:pPr>
              <w:spacing w:line="560" w:lineRule="exact"/>
              <w:jc w:val="center"/>
              <w:rPr>
                <w:rFonts w:ascii="仿宋_GB2312" w:hAnsi="宋体" w:cs="宋体"/>
                <w:kern w:val="0"/>
                <w:szCs w:val="21"/>
              </w:rPr>
            </w:pPr>
            <w:r>
              <w:rPr>
                <w:rFonts w:hint="eastAsia" w:ascii="仿宋_GB2312" w:hAnsi="宋体" w:cs="宋体"/>
                <w:kern w:val="0"/>
                <w:szCs w:val="21"/>
              </w:rPr>
              <w:t>——</w:t>
            </w: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kern w:val="0"/>
                <w:szCs w:val="21"/>
              </w:rPr>
            </w:pPr>
            <w:r>
              <w:rPr>
                <w:rFonts w:hint="eastAsia" w:ascii="仿宋_GB2312" w:hAnsi="宋体" w:cs="宋体"/>
                <w:kern w:val="0"/>
                <w:szCs w:val="21"/>
              </w:rPr>
              <w:t>——</w:t>
            </w:r>
          </w:p>
        </w:tc>
        <w:tc>
          <w:tcPr>
            <w:tcW w:w="1178" w:type="dxa"/>
            <w:vAlign w:val="center"/>
          </w:tcPr>
          <w:p>
            <w:pPr>
              <w:spacing w:line="560" w:lineRule="exact"/>
              <w:jc w:val="center"/>
              <w:rPr>
                <w:rFonts w:ascii="仿宋_GB2312" w:hAnsi="宋体" w:cs="宋体"/>
                <w:kern w:val="0"/>
                <w:szCs w:val="21"/>
              </w:rPr>
            </w:pPr>
          </w:p>
        </w:tc>
        <w:tc>
          <w:tcPr>
            <w:tcW w:w="1906" w:type="dxa"/>
            <w:vAlign w:val="center"/>
          </w:tcPr>
          <w:p>
            <w:pPr>
              <w:spacing w:line="560" w:lineRule="exact"/>
              <w:jc w:val="center"/>
              <w:rPr>
                <w:rFonts w:ascii="仿宋_GB2312" w:hAnsi="宋体" w:cs="宋体"/>
                <w:szCs w:val="21"/>
              </w:rPr>
            </w:pPr>
            <w:r>
              <w:rPr>
                <w:rFonts w:hint="eastAsia" w:ascii="仿宋_GB2312" w:hAnsi="宋体" w:cs="宋体"/>
                <w:szCs w:val="21"/>
              </w:rPr>
              <w:t>——</w:t>
            </w:r>
          </w:p>
        </w:tc>
      </w:tr>
    </w:tbl>
    <w:p>
      <w:pPr>
        <w:spacing w:line="560" w:lineRule="exact"/>
        <w:rPr>
          <w:rFonts w:ascii="仿宋_GB2312" w:eastAsia="仿宋_GB2312"/>
          <w:sz w:val="32"/>
          <w:szCs w:val="32"/>
        </w:rPr>
      </w:pPr>
      <w:r>
        <w:rPr>
          <w:rFonts w:hint="eastAsia" w:ascii="仿宋_GB2312"/>
          <w:sz w:val="28"/>
          <w:szCs w:val="28"/>
        </w:rPr>
        <w:t>（备注：1.项目新增设备是指</w:t>
      </w:r>
      <w:r>
        <w:rPr>
          <w:rFonts w:hint="eastAsia" w:ascii="仿宋_GB2312"/>
          <w:b/>
          <w:bCs/>
          <w:sz w:val="28"/>
          <w:szCs w:val="28"/>
        </w:rPr>
        <w:t>自项目申报之日至项目建设期结束</w:t>
      </w:r>
      <w:r>
        <w:rPr>
          <w:rFonts w:hint="eastAsia" w:ascii="仿宋_GB2312"/>
          <w:sz w:val="28"/>
          <w:szCs w:val="28"/>
        </w:rPr>
        <w:t>计划新增设备；2.本表格设备须按照设备参考单价从高到低顺序依次排列）</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sz w:val="32"/>
          <w:szCs w:val="32"/>
        </w:rPr>
        <w:sectPr>
          <w:pgSz w:w="11906" w:h="16838"/>
          <w:pgMar w:top="1134" w:right="1559" w:bottom="1134" w:left="1644" w:header="851" w:footer="992" w:gutter="0"/>
          <w:pgNumType w:fmt="decimal"/>
          <w:cols w:space="720" w:num="1"/>
          <w:titlePg/>
          <w:docGrid w:type="lines" w:linePitch="312" w:charSpace="0"/>
        </w:sectPr>
      </w:pPr>
    </w:p>
    <w:p>
      <w:pPr>
        <w:outlineLvl w:val="1"/>
        <w:rPr>
          <w:rFonts w:ascii="黑体" w:hAnsi="黑体" w:eastAsia="黑体" w:cs="黑体"/>
          <w:sz w:val="32"/>
          <w:szCs w:val="22"/>
        </w:rPr>
      </w:pPr>
      <w:bookmarkStart w:id="227" w:name="_Toc134294841"/>
      <w:r>
        <w:rPr>
          <w:rFonts w:hint="eastAsia" w:ascii="黑体" w:hAnsi="黑体" w:eastAsia="黑体" w:cs="黑体"/>
          <w:sz w:val="32"/>
          <w:szCs w:val="22"/>
        </w:rPr>
        <w:t>附件</w:t>
      </w:r>
      <w:r>
        <w:rPr>
          <w:rFonts w:ascii="黑体" w:hAnsi="黑体" w:eastAsia="黑体" w:cs="黑体"/>
          <w:sz w:val="32"/>
          <w:szCs w:val="22"/>
        </w:rPr>
        <w:t>2</w:t>
      </w:r>
      <w:r>
        <w:rPr>
          <w:rFonts w:hint="eastAsia" w:ascii="黑体" w:hAnsi="黑体" w:eastAsia="黑体" w:cs="黑体"/>
          <w:sz w:val="32"/>
          <w:szCs w:val="22"/>
        </w:rPr>
        <w:t>-3</w:t>
      </w:r>
      <w:bookmarkEnd w:id="227"/>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项目使用政府补助资金招标事项计划表</w:t>
      </w:r>
    </w:p>
    <w:p>
      <w:pPr>
        <w:pStyle w:val="2"/>
        <w:spacing w:after="0" w:line="560" w:lineRule="exact"/>
      </w:pPr>
    </w:p>
    <w:tbl>
      <w:tblPr>
        <w:tblStyle w:val="11"/>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51"/>
        <w:gridCol w:w="1800"/>
        <w:gridCol w:w="18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rPr>
                <w:rFonts w:ascii="黑体" w:hAnsi="黑体" w:eastAsia="黑体"/>
                <w:sz w:val="28"/>
                <w:szCs w:val="28"/>
              </w:rPr>
            </w:pPr>
            <w:r>
              <w:rPr>
                <w:rFonts w:hint="eastAsia" w:ascii="黑体" w:hAnsi="黑体" w:eastAsia="黑体"/>
                <w:sz w:val="28"/>
                <w:szCs w:val="28"/>
              </w:rPr>
              <w:t>项目名称</w:t>
            </w:r>
          </w:p>
        </w:tc>
        <w:tc>
          <w:tcPr>
            <w:tcW w:w="7081" w:type="dxa"/>
            <w:gridSpan w:val="4"/>
          </w:tcPr>
          <w:p>
            <w:pPr>
              <w:spacing w:line="56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rPr>
                <w:rFonts w:ascii="黑体" w:hAnsi="黑体" w:eastAsia="黑体"/>
                <w:sz w:val="28"/>
                <w:szCs w:val="28"/>
              </w:rPr>
            </w:pPr>
            <w:r>
              <w:rPr>
                <w:rFonts w:hint="eastAsia" w:ascii="黑体" w:hAnsi="黑体" w:eastAsia="黑体"/>
                <w:sz w:val="28"/>
                <w:szCs w:val="28"/>
              </w:rPr>
              <w:t>建设单位</w:t>
            </w:r>
          </w:p>
        </w:tc>
        <w:tc>
          <w:tcPr>
            <w:tcW w:w="7081" w:type="dxa"/>
            <w:gridSpan w:val="4"/>
          </w:tcPr>
          <w:p>
            <w:pPr>
              <w:spacing w:line="56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vAlign w:val="center"/>
          </w:tcPr>
          <w:p>
            <w:pPr>
              <w:spacing w:line="560" w:lineRule="exact"/>
              <w:jc w:val="center"/>
              <w:rPr>
                <w:rFonts w:ascii="黑体" w:hAnsi="黑体" w:eastAsia="黑体"/>
                <w:sz w:val="28"/>
                <w:szCs w:val="28"/>
              </w:rPr>
            </w:pPr>
            <w:r>
              <w:rPr>
                <w:rFonts w:hint="eastAsia" w:ascii="黑体" w:hAnsi="黑体" w:eastAsia="黑体"/>
                <w:sz w:val="28"/>
                <w:szCs w:val="28"/>
              </w:rPr>
              <w:t>基本条目</w:t>
            </w:r>
          </w:p>
        </w:tc>
        <w:tc>
          <w:tcPr>
            <w:tcW w:w="3451" w:type="dxa"/>
            <w:gridSpan w:val="2"/>
          </w:tcPr>
          <w:p>
            <w:pPr>
              <w:spacing w:line="560" w:lineRule="exact"/>
              <w:jc w:val="center"/>
              <w:rPr>
                <w:rFonts w:ascii="黑体" w:hAnsi="黑体" w:eastAsia="黑体"/>
                <w:sz w:val="28"/>
                <w:szCs w:val="28"/>
              </w:rPr>
            </w:pPr>
            <w:r>
              <w:rPr>
                <w:rFonts w:hint="eastAsia" w:ascii="黑体" w:hAnsi="黑体" w:eastAsia="黑体"/>
                <w:sz w:val="28"/>
                <w:szCs w:val="28"/>
              </w:rPr>
              <w:t>招标组织形式</w:t>
            </w:r>
          </w:p>
        </w:tc>
        <w:tc>
          <w:tcPr>
            <w:tcW w:w="1800" w:type="dxa"/>
          </w:tcPr>
          <w:p>
            <w:pPr>
              <w:spacing w:line="560" w:lineRule="exact"/>
              <w:jc w:val="center"/>
              <w:rPr>
                <w:rFonts w:ascii="黑体" w:hAnsi="黑体" w:eastAsia="黑体"/>
                <w:sz w:val="28"/>
                <w:szCs w:val="28"/>
              </w:rPr>
            </w:pPr>
            <w:r>
              <w:rPr>
                <w:rFonts w:hint="eastAsia" w:ascii="黑体" w:hAnsi="黑体" w:eastAsia="黑体"/>
                <w:sz w:val="28"/>
                <w:szCs w:val="28"/>
              </w:rPr>
              <w:t>招标方式</w:t>
            </w:r>
          </w:p>
        </w:tc>
        <w:tc>
          <w:tcPr>
            <w:tcW w:w="1830" w:type="dxa"/>
            <w:vMerge w:val="restart"/>
            <w:vAlign w:val="center"/>
          </w:tcPr>
          <w:p>
            <w:pPr>
              <w:spacing w:line="560" w:lineRule="exact"/>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440" w:type="dxa"/>
            <w:vMerge w:val="continue"/>
          </w:tcPr>
          <w:p>
            <w:pPr>
              <w:spacing w:line="560" w:lineRule="exact"/>
              <w:rPr>
                <w:rFonts w:ascii="仿宋_GB2312" w:eastAsia="仿宋_GB2312"/>
                <w:b/>
                <w:sz w:val="28"/>
                <w:szCs w:val="28"/>
              </w:rPr>
            </w:pPr>
          </w:p>
        </w:tc>
        <w:tc>
          <w:tcPr>
            <w:tcW w:w="1651" w:type="dxa"/>
          </w:tcPr>
          <w:p>
            <w:pPr>
              <w:spacing w:line="560" w:lineRule="exact"/>
              <w:jc w:val="center"/>
              <w:rPr>
                <w:rFonts w:ascii="黑体" w:hAnsi="黑体" w:eastAsia="黑体"/>
                <w:sz w:val="28"/>
                <w:szCs w:val="28"/>
              </w:rPr>
            </w:pPr>
            <w:r>
              <w:rPr>
                <w:rFonts w:hint="eastAsia" w:ascii="黑体" w:hAnsi="黑体" w:eastAsia="黑体"/>
                <w:sz w:val="28"/>
                <w:szCs w:val="28"/>
              </w:rPr>
              <w:t>自行招标</w:t>
            </w:r>
          </w:p>
        </w:tc>
        <w:tc>
          <w:tcPr>
            <w:tcW w:w="1800" w:type="dxa"/>
          </w:tcPr>
          <w:p>
            <w:pPr>
              <w:spacing w:line="560" w:lineRule="exact"/>
              <w:jc w:val="center"/>
              <w:rPr>
                <w:rFonts w:ascii="黑体" w:hAnsi="黑体" w:eastAsia="黑体"/>
                <w:sz w:val="28"/>
                <w:szCs w:val="28"/>
              </w:rPr>
            </w:pPr>
            <w:r>
              <w:rPr>
                <w:rFonts w:hint="eastAsia" w:ascii="黑体" w:hAnsi="黑体" w:eastAsia="黑体"/>
                <w:sz w:val="28"/>
                <w:szCs w:val="28"/>
              </w:rPr>
              <w:t>委托招标</w:t>
            </w:r>
          </w:p>
        </w:tc>
        <w:tc>
          <w:tcPr>
            <w:tcW w:w="1800" w:type="dxa"/>
          </w:tcPr>
          <w:p>
            <w:pPr>
              <w:spacing w:line="560" w:lineRule="exact"/>
              <w:jc w:val="center"/>
              <w:rPr>
                <w:rFonts w:ascii="黑体" w:hAnsi="黑体" w:eastAsia="黑体"/>
                <w:sz w:val="28"/>
                <w:szCs w:val="28"/>
              </w:rPr>
            </w:pPr>
            <w:r>
              <w:rPr>
                <w:rFonts w:hint="eastAsia" w:ascii="黑体" w:hAnsi="黑体" w:eastAsia="黑体"/>
                <w:sz w:val="28"/>
                <w:szCs w:val="28"/>
              </w:rPr>
              <w:t>公开招标</w:t>
            </w:r>
          </w:p>
        </w:tc>
        <w:tc>
          <w:tcPr>
            <w:tcW w:w="1830" w:type="dxa"/>
            <w:vMerge w:val="continue"/>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勘查</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restart"/>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设计</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建筑工程</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安装工程</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监理</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主要设备</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重要材料</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其他</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21" w:type="dxa"/>
            <w:gridSpan w:val="5"/>
          </w:tcPr>
          <w:p>
            <w:pPr>
              <w:spacing w:line="560" w:lineRule="exact"/>
              <w:rPr>
                <w:rFonts w:ascii="仿宋_GB2312" w:eastAsia="仿宋_GB2312"/>
                <w:sz w:val="28"/>
                <w:szCs w:val="28"/>
              </w:rPr>
            </w:pPr>
            <w:r>
              <w:rPr>
                <w:rFonts w:hint="eastAsia" w:ascii="仿宋_GB2312" w:eastAsia="仿宋_GB2312"/>
                <w:sz w:val="28"/>
                <w:szCs w:val="28"/>
              </w:rPr>
              <w:t>项目申报单位意见说明：</w:t>
            </w:r>
          </w:p>
          <w:p>
            <w:pPr>
              <w:spacing w:line="560" w:lineRule="exact"/>
              <w:rPr>
                <w:rFonts w:ascii="仿宋_GB2312" w:eastAsia="仿宋_GB2312"/>
                <w:sz w:val="28"/>
                <w:szCs w:val="28"/>
              </w:rPr>
            </w:pPr>
            <w:r>
              <w:rPr>
                <w:rFonts w:hint="eastAsia" w:ascii="仿宋_GB2312" w:eastAsia="仿宋_GB2312"/>
                <w:sz w:val="28"/>
                <w:szCs w:val="28"/>
              </w:rPr>
              <w:t>　　　　　　　　　　　　　　　　　　　　　　　　（盖 章）</w:t>
            </w:r>
          </w:p>
          <w:p>
            <w:pPr>
              <w:spacing w:line="560" w:lineRule="exact"/>
              <w:rPr>
                <w:rFonts w:ascii="仿宋_GB2312" w:eastAsia="仿宋_GB2312"/>
                <w:sz w:val="28"/>
                <w:szCs w:val="28"/>
              </w:rPr>
            </w:pPr>
            <w:r>
              <w:rPr>
                <w:rFonts w:hint="eastAsia" w:ascii="仿宋_GB2312" w:eastAsia="仿宋_GB2312"/>
                <w:sz w:val="28"/>
                <w:szCs w:val="28"/>
              </w:rPr>
              <w:t>　　　　　　　　　　　　　　　　　　　　　　年　　月　　日</w:t>
            </w:r>
          </w:p>
        </w:tc>
      </w:tr>
    </w:tbl>
    <w:p>
      <w:pPr>
        <w:tabs>
          <w:tab w:val="left" w:pos="-180"/>
        </w:tabs>
        <w:jc w:val="left"/>
        <w:rPr>
          <w:rFonts w:ascii="仿宋_GB2312" w:eastAsia="仿宋_GB2312"/>
          <w:sz w:val="24"/>
        </w:rPr>
      </w:pPr>
    </w:p>
    <w:p>
      <w:pPr>
        <w:tabs>
          <w:tab w:val="left" w:pos="-180"/>
        </w:tabs>
        <w:jc w:val="left"/>
        <w:rPr>
          <w:rFonts w:ascii="仿宋_GB2312" w:eastAsia="仿宋_GB2312"/>
          <w:sz w:val="24"/>
        </w:rPr>
      </w:pPr>
      <w:r>
        <w:rPr>
          <w:rFonts w:hint="eastAsia" w:ascii="仿宋_GB2312" w:eastAsia="仿宋_GB2312"/>
          <w:sz w:val="24"/>
        </w:rPr>
        <w:t>填写说明：</w:t>
      </w:r>
    </w:p>
    <w:p>
      <w:pPr>
        <w:tabs>
          <w:tab w:val="left" w:pos="-180"/>
        </w:tabs>
        <w:jc w:val="left"/>
        <w:rPr>
          <w:rFonts w:ascii="仿宋_GB2312" w:eastAsia="仿宋_GB2312"/>
          <w:sz w:val="24"/>
        </w:rPr>
      </w:pPr>
      <w:r>
        <w:rPr>
          <w:rFonts w:hint="eastAsia" w:ascii="仿宋_GB2312" w:eastAsia="仿宋_GB2312"/>
          <w:sz w:val="24"/>
        </w:rPr>
        <w:t>1、请在招标事项申报意见空格中按实际需求打“∨”，在意见说明处阐述招标情况和理由并加盖单位公章。</w:t>
      </w:r>
    </w:p>
    <w:p>
      <w:pPr>
        <w:tabs>
          <w:tab w:val="left" w:pos="-180"/>
        </w:tabs>
        <w:jc w:val="left"/>
        <w:rPr>
          <w:rFonts w:ascii="仿宋_GB2312" w:eastAsia="仿宋_GB2312"/>
          <w:sz w:val="24"/>
        </w:rPr>
      </w:pPr>
      <w:bookmarkStart w:id="228" w:name="_Toc20592"/>
      <w:bookmarkStart w:id="229" w:name="_Toc3072"/>
      <w:bookmarkStart w:id="230" w:name="_Toc13391"/>
      <w:bookmarkStart w:id="231" w:name="_Toc26202"/>
      <w:bookmarkStart w:id="232" w:name="_Toc9203"/>
      <w:r>
        <w:rPr>
          <w:rFonts w:hint="eastAsia" w:ascii="仿宋_GB2312" w:eastAsia="仿宋_GB2312"/>
          <w:sz w:val="24"/>
        </w:rPr>
        <w:t>2、使用政府资助资金购置仪器设备及软硬件须进行公开招标。</w:t>
      </w:r>
      <w:bookmarkEnd w:id="228"/>
      <w:bookmarkEnd w:id="229"/>
      <w:bookmarkEnd w:id="230"/>
      <w:bookmarkEnd w:id="231"/>
      <w:bookmarkEnd w:id="232"/>
    </w:p>
    <w:p>
      <w:pPr>
        <w:spacing w:line="560" w:lineRule="exact"/>
        <w:sectPr>
          <w:headerReference r:id="rId13" w:type="default"/>
          <w:footerReference r:id="rId14" w:type="default"/>
          <w:footerReference r:id="rId15" w:type="even"/>
          <w:pgSz w:w="11906" w:h="16838"/>
          <w:pgMar w:top="1134" w:right="1559" w:bottom="1134" w:left="1644" w:header="851" w:footer="992" w:gutter="0"/>
          <w:pgNumType w:fmt="decimal"/>
          <w:cols w:space="720" w:num="1"/>
          <w:titlePg/>
          <w:docGrid w:type="lines" w:linePitch="312" w:charSpace="0"/>
        </w:sectPr>
      </w:pPr>
    </w:p>
    <w:p>
      <w:pPr>
        <w:outlineLvl w:val="1"/>
        <w:rPr>
          <w:rFonts w:ascii="黑体" w:hAnsi="黑体" w:eastAsia="黑体" w:cs="黑体"/>
          <w:sz w:val="32"/>
          <w:szCs w:val="22"/>
        </w:rPr>
      </w:pPr>
      <w:bookmarkStart w:id="233" w:name="_Toc134294842"/>
      <w:r>
        <w:rPr>
          <w:rFonts w:hint="eastAsia" w:ascii="黑体" w:hAnsi="黑体" w:eastAsia="黑体" w:cs="黑体"/>
          <w:sz w:val="32"/>
          <w:szCs w:val="22"/>
        </w:rPr>
        <w:t>附件</w:t>
      </w:r>
      <w:r>
        <w:rPr>
          <w:rFonts w:ascii="黑体" w:hAnsi="黑体" w:eastAsia="黑体" w:cs="黑体"/>
          <w:sz w:val="32"/>
          <w:szCs w:val="22"/>
        </w:rPr>
        <w:t>2</w:t>
      </w:r>
      <w:r>
        <w:rPr>
          <w:rFonts w:hint="eastAsia" w:ascii="黑体" w:hAnsi="黑体" w:eastAsia="黑体" w:cs="黑体"/>
          <w:sz w:val="32"/>
          <w:szCs w:val="22"/>
        </w:rPr>
        <w:t>-4</w:t>
      </w:r>
      <w:bookmarkEnd w:id="233"/>
    </w:p>
    <w:p>
      <w:pPr>
        <w:spacing w:line="560" w:lineRule="exact"/>
        <w:jc w:val="center"/>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项目建设管理承诺函</w:t>
      </w:r>
    </w:p>
    <w:p>
      <w:pPr>
        <w:spacing w:line="560" w:lineRule="exact"/>
        <w:jc w:val="center"/>
        <w:rPr>
          <w:rFonts w:ascii="宋体" w:hAnsi="宋体"/>
          <w:b/>
          <w:sz w:val="36"/>
          <w:szCs w:val="36"/>
        </w:rPr>
      </w:pPr>
    </w:p>
    <w:p>
      <w:pPr>
        <w:tabs>
          <w:tab w:val="right" w:pos="8505"/>
        </w:tabs>
        <w:spacing w:line="560" w:lineRule="exact"/>
        <w:rPr>
          <w:rFonts w:ascii="仿宋_GB2312" w:eastAsia="仿宋_GB2312"/>
          <w:sz w:val="32"/>
          <w:szCs w:val="32"/>
        </w:rPr>
      </w:pPr>
      <w:r>
        <w:rPr>
          <w:rFonts w:hint="eastAsia" w:ascii="仿宋_GB2312" w:eastAsia="仿宋_GB2312"/>
          <w:sz w:val="32"/>
          <w:szCs w:val="32"/>
        </w:rPr>
        <w:t>深圳市发展和改革委员会：</w:t>
      </w:r>
      <w:r>
        <w:rPr>
          <w:rFonts w:ascii="仿宋_GB2312" w:eastAsia="仿宋_GB2312"/>
          <w:sz w:val="32"/>
          <w:szCs w:val="32"/>
        </w:rPr>
        <w:tab/>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1、此前我单位承担建设的已获政府资金补助项目与本次申报项目建设内容和项目投资等方面无任何重复。</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2、本项目建设内容和运营目标确保与资金申请报告的建设内容和目标一致，并确保资金已落实到位。项目总投资</w:t>
      </w:r>
      <w:r>
        <w:rPr>
          <w:rFonts w:hint="eastAsia" w:ascii="仿宋_GB2312" w:eastAsia="仿宋_GB2312"/>
          <w:sz w:val="32"/>
          <w:szCs w:val="32"/>
          <w:u w:val="single"/>
        </w:rPr>
        <w:t xml:space="preserve">      </w:t>
      </w:r>
      <w:r>
        <w:rPr>
          <w:rFonts w:hint="eastAsia" w:ascii="仿宋_GB2312" w:eastAsia="仿宋_GB2312"/>
          <w:sz w:val="32"/>
          <w:szCs w:val="32"/>
        </w:rPr>
        <w:t>万元，其中分年度投入情况为：2022年投入</w:t>
      </w:r>
      <w:r>
        <w:rPr>
          <w:rFonts w:hint="eastAsia" w:ascii="仿宋_GB2312" w:eastAsia="仿宋_GB2312"/>
          <w:sz w:val="32"/>
          <w:szCs w:val="32"/>
          <w:u w:val="single"/>
        </w:rPr>
        <w:t xml:space="preserve">      </w:t>
      </w:r>
      <w:r>
        <w:rPr>
          <w:rFonts w:hint="eastAsia" w:ascii="仿宋_GB2312" w:eastAsia="仿宋_GB2312"/>
          <w:sz w:val="32"/>
          <w:szCs w:val="32"/>
        </w:rPr>
        <w:t>万元；2023年投入</w:t>
      </w:r>
      <w:r>
        <w:rPr>
          <w:rFonts w:hint="eastAsia" w:ascii="仿宋_GB2312" w:eastAsia="仿宋_GB2312"/>
          <w:sz w:val="32"/>
          <w:szCs w:val="32"/>
          <w:u w:val="single"/>
        </w:rPr>
        <w:t xml:space="preserve">      </w:t>
      </w:r>
      <w:r>
        <w:rPr>
          <w:rFonts w:hint="eastAsia" w:ascii="仿宋_GB2312" w:eastAsia="仿宋_GB2312"/>
          <w:sz w:val="32"/>
          <w:szCs w:val="32"/>
        </w:rPr>
        <w:t>万元；2024年投入</w:t>
      </w:r>
      <w:r>
        <w:rPr>
          <w:rFonts w:hint="eastAsia" w:ascii="仿宋_GB2312" w:eastAsia="仿宋_GB2312"/>
          <w:sz w:val="32"/>
          <w:szCs w:val="32"/>
          <w:u w:val="single"/>
        </w:rPr>
        <w:t xml:space="preserve">             </w:t>
      </w:r>
      <w:r>
        <w:rPr>
          <w:rFonts w:hint="eastAsia" w:ascii="仿宋_GB2312" w:eastAsia="仿宋_GB2312"/>
          <w:sz w:val="32"/>
          <w:szCs w:val="32"/>
        </w:rPr>
        <w:t xml:space="preserve"> 万元（按照建设期填写每年投入）。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3、本项目建设场地已落实。建设地址位于</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rPr>
        <w:t>4、本项目建设和运营将建立长期运营管理制度和考核体系，</w:t>
      </w:r>
      <w:r>
        <w:rPr>
          <w:rFonts w:hint="eastAsia" w:ascii="仿宋_GB2312" w:eastAsia="仿宋_GB2312"/>
          <w:sz w:val="32"/>
          <w:szCs w:val="32"/>
          <w:u w:val="single"/>
        </w:rPr>
        <w:t xml:space="preserve">        </w:t>
      </w:r>
      <w:r>
        <w:rPr>
          <w:rFonts w:hint="eastAsia" w:ascii="仿宋_GB2312" w:eastAsia="仿宋_GB2312"/>
          <w:sz w:val="32"/>
          <w:szCs w:val="32"/>
        </w:rPr>
        <w:t>为项目负责人，身份证号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为项目申报人，身份证号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为项目答辩人，身份证号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。以上人员均为我单位正式员工，社保缴纳记录详见附件。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5、近3年项目单位受国家、省、市各级财政资金扶持情况汇总表（见附件</w:t>
      </w:r>
      <w:r>
        <w:rPr>
          <w:rFonts w:ascii="仿宋_GB2312" w:eastAsia="仿宋_GB2312"/>
          <w:sz w:val="32"/>
          <w:szCs w:val="32"/>
        </w:rPr>
        <w:t>3</w:t>
      </w:r>
      <w:r>
        <w:rPr>
          <w:rFonts w:hint="eastAsia" w:ascii="仿宋_GB2312" w:eastAsia="仿宋_GB2312"/>
          <w:sz w:val="32"/>
          <w:szCs w:val="32"/>
        </w:rPr>
        <w:t>-5）。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6、本单位开发的知识产权明晰完整，归属或技术来源正当合法，未剽窃他人成果，未侵犯他人的知识产权或商业机密。</w:t>
      </w:r>
    </w:p>
    <w:p>
      <w:pPr>
        <w:pStyle w:val="2"/>
        <w:spacing w:after="0" w:line="560" w:lineRule="exact"/>
        <w:ind w:firstLine="640" w:firstLineChars="200"/>
        <w:rPr>
          <w:rFonts w:ascii="仿宋_GB2312" w:eastAsia="仿宋_GB2312"/>
          <w:sz w:val="32"/>
          <w:szCs w:val="32"/>
        </w:rPr>
      </w:pPr>
      <w:bookmarkStart w:id="234" w:name="_Toc14591"/>
      <w:bookmarkStart w:id="235" w:name="_Toc20843"/>
      <w:bookmarkStart w:id="236" w:name="_Toc21919"/>
      <w:bookmarkStart w:id="237" w:name="_Toc32478"/>
      <w:bookmarkStart w:id="238" w:name="_Toc25722"/>
      <w:r>
        <w:rPr>
          <w:rFonts w:hint="eastAsia" w:ascii="仿宋_GB2312" w:eastAsia="仿宋_GB2312"/>
          <w:sz w:val="32"/>
          <w:szCs w:val="32"/>
        </w:rPr>
        <w:t>7、若发生与上述承诺相违背的事实，由本单位承担全部法律责任。</w:t>
      </w:r>
      <w:bookmarkEnd w:id="234"/>
      <w:bookmarkEnd w:id="235"/>
      <w:bookmarkEnd w:id="236"/>
      <w:bookmarkEnd w:id="237"/>
      <w:bookmarkEnd w:id="238"/>
    </w:p>
    <w:p>
      <w:pPr>
        <w:spacing w:line="560" w:lineRule="exact"/>
        <w:rPr>
          <w:rFonts w:ascii="仿宋_GB2312" w:eastAsia="仿宋_GB2312"/>
          <w:sz w:val="32"/>
          <w:szCs w:val="32"/>
        </w:rPr>
      </w:pPr>
      <w:r>
        <w:rPr>
          <w:rFonts w:hint="eastAsia" w:ascii="仿宋_GB2312" w:eastAsia="仿宋_GB2312"/>
          <w:sz w:val="32"/>
          <w:szCs w:val="32"/>
        </w:rPr>
        <w:t>项目联系人1：                项目联系人2：</w:t>
      </w:r>
    </w:p>
    <w:p>
      <w:pPr>
        <w:spacing w:line="560" w:lineRule="exact"/>
        <w:rPr>
          <w:rFonts w:ascii="仿宋_GB2312" w:eastAsia="仿宋_GB2312"/>
          <w:sz w:val="32"/>
          <w:szCs w:val="32"/>
        </w:rPr>
      </w:pPr>
      <w:r>
        <w:rPr>
          <w:rFonts w:hint="eastAsia" w:ascii="仿宋_GB2312" w:eastAsia="仿宋_GB2312"/>
          <w:sz w:val="32"/>
          <w:szCs w:val="32"/>
        </w:rPr>
        <w:t>项目管理部门负责人：          项目业务部门负责人：</w:t>
      </w:r>
    </w:p>
    <w:p>
      <w:pPr>
        <w:spacing w:line="560" w:lineRule="exact"/>
        <w:rPr>
          <w:rFonts w:ascii="仿宋_GB2312" w:eastAsia="仿宋_GB2312"/>
          <w:sz w:val="32"/>
          <w:szCs w:val="32"/>
        </w:rPr>
      </w:pPr>
      <w:r>
        <w:rPr>
          <w:rFonts w:hint="eastAsia" w:ascii="仿宋_GB2312" w:eastAsia="仿宋_GB2312"/>
          <w:sz w:val="32"/>
          <w:szCs w:val="32"/>
        </w:rPr>
        <w:t>所在部门：                    所在部门：</w:t>
      </w:r>
    </w:p>
    <w:p>
      <w:pPr>
        <w:spacing w:line="560" w:lineRule="exact"/>
        <w:rPr>
          <w:rFonts w:ascii="仿宋_GB2312" w:eastAsia="仿宋_GB2312"/>
          <w:sz w:val="32"/>
          <w:szCs w:val="32"/>
        </w:rPr>
      </w:pPr>
      <w:r>
        <w:rPr>
          <w:rFonts w:hint="eastAsia" w:ascii="仿宋_GB2312" w:eastAsia="仿宋_GB2312"/>
          <w:sz w:val="32"/>
          <w:szCs w:val="32"/>
        </w:rPr>
        <w:t>手机：                        手机：</w:t>
      </w:r>
    </w:p>
    <w:p>
      <w:pPr>
        <w:spacing w:line="560" w:lineRule="exact"/>
        <w:rPr>
          <w:rFonts w:ascii="仿宋_GB2312" w:eastAsia="仿宋_GB2312"/>
          <w:sz w:val="32"/>
          <w:szCs w:val="32"/>
        </w:rPr>
      </w:pPr>
      <w:r>
        <w:rPr>
          <w:rFonts w:hint="eastAsia" w:ascii="仿宋_GB2312" w:eastAsia="仿宋_GB2312"/>
          <w:sz w:val="32"/>
          <w:szCs w:val="32"/>
        </w:rPr>
        <w:t>邮箱：                        邮箱：</w:t>
      </w:r>
    </w:p>
    <w:p>
      <w:pPr>
        <w:spacing w:line="560" w:lineRule="exact"/>
        <w:rPr>
          <w:rFonts w:ascii="仿宋_GB2312" w:eastAsia="仿宋_GB2312"/>
          <w:sz w:val="32"/>
          <w:szCs w:val="32"/>
        </w:rPr>
      </w:pPr>
    </w:p>
    <w:p>
      <w:pPr>
        <w:spacing w:line="560" w:lineRule="exact"/>
        <w:ind w:firstLine="648"/>
        <w:rPr>
          <w:rFonts w:ascii="仿宋_GB2312" w:eastAsia="仿宋_GB2312"/>
          <w:sz w:val="32"/>
          <w:szCs w:val="32"/>
        </w:rPr>
      </w:pPr>
      <w:r>
        <w:rPr>
          <w:rFonts w:hint="eastAsia" w:ascii="仿宋_GB2312" w:eastAsia="仿宋_GB2312"/>
          <w:sz w:val="32"/>
          <w:szCs w:val="32"/>
        </w:rPr>
        <w:t>特此承诺。</w:t>
      </w:r>
    </w:p>
    <w:p>
      <w:pPr>
        <w:spacing w:line="560" w:lineRule="exact"/>
        <w:ind w:firstLine="648"/>
        <w:rPr>
          <w:rFonts w:ascii="仿宋_GB2312" w:eastAsia="仿宋_GB2312"/>
          <w:sz w:val="32"/>
          <w:szCs w:val="32"/>
        </w:rPr>
      </w:pP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项目单位（盖章）：</w:t>
      </w: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法定代表人（签名）：</w:t>
      </w:r>
    </w:p>
    <w:p>
      <w:pPr>
        <w:spacing w:line="560" w:lineRule="exact"/>
        <w:ind w:firstLine="3520" w:firstLineChars="1100"/>
        <w:rPr>
          <w:rFonts w:ascii="仿宋_GB2312" w:eastAsia="仿宋_GB2312"/>
          <w:sz w:val="32"/>
          <w:szCs w:val="32"/>
        </w:rPr>
        <w:sectPr>
          <w:pgSz w:w="11906" w:h="16838"/>
          <w:pgMar w:top="1134" w:right="1559" w:bottom="1134" w:left="1644" w:header="851" w:footer="992" w:gutter="0"/>
          <w:pgNumType w:fmt="decimal"/>
          <w:cols w:space="720" w:num="1"/>
          <w:titlePg/>
          <w:docGrid w:type="lines" w:linePitch="312" w:charSpace="0"/>
        </w:sectPr>
      </w:pPr>
      <w:r>
        <w:rPr>
          <w:rFonts w:hint="eastAsia" w:ascii="仿宋_GB2312" w:eastAsia="仿宋_GB2312"/>
          <w:sz w:val="32"/>
          <w:szCs w:val="32"/>
        </w:rPr>
        <w:t>日期：</w:t>
      </w:r>
    </w:p>
    <w:p>
      <w:pPr>
        <w:spacing w:line="560" w:lineRule="atLeast"/>
        <w:outlineLvl w:val="1"/>
        <w:rPr>
          <w:rFonts w:ascii="黑体" w:hAnsi="黑体" w:eastAsia="黑体" w:cs="黑体"/>
          <w:sz w:val="32"/>
          <w:szCs w:val="22"/>
        </w:rPr>
      </w:pPr>
      <w:bookmarkStart w:id="239" w:name="_Toc134294843"/>
      <w:r>
        <w:rPr>
          <w:rFonts w:hint="eastAsia" w:ascii="黑体" w:hAnsi="黑体" w:eastAsia="黑体" w:cs="黑体"/>
          <w:sz w:val="32"/>
          <w:szCs w:val="22"/>
        </w:rPr>
        <w:t>附件</w:t>
      </w:r>
      <w:r>
        <w:rPr>
          <w:rFonts w:ascii="黑体" w:hAnsi="黑体" w:eastAsia="黑体" w:cs="黑体"/>
          <w:sz w:val="32"/>
          <w:szCs w:val="22"/>
        </w:rPr>
        <w:t>2</w:t>
      </w:r>
      <w:r>
        <w:rPr>
          <w:rFonts w:hint="eastAsia" w:ascii="黑体" w:hAnsi="黑体" w:eastAsia="黑体" w:cs="黑体"/>
          <w:sz w:val="32"/>
          <w:szCs w:val="22"/>
        </w:rPr>
        <w:t>-5</w:t>
      </w:r>
      <w:bookmarkEnd w:id="239"/>
    </w:p>
    <w:p>
      <w:pPr>
        <w:spacing w:line="560" w:lineRule="exact"/>
        <w:jc w:val="center"/>
        <w:rPr>
          <w:rFonts w:ascii="宋体" w:hAnsi="宋体" w:cs="宋体"/>
          <w:b/>
          <w:sz w:val="36"/>
          <w:szCs w:val="36"/>
        </w:rPr>
      </w:pPr>
      <w:bookmarkStart w:id="240" w:name="_Toc14220"/>
      <w:bookmarkStart w:id="241" w:name="_Toc15858"/>
      <w:bookmarkStart w:id="242" w:name="_Toc7923"/>
      <w:bookmarkStart w:id="243" w:name="_Toc16004"/>
      <w:bookmarkStart w:id="244" w:name="_Toc2776"/>
      <w:r>
        <w:rPr>
          <w:rFonts w:hint="eastAsia" w:ascii="宋体" w:hAnsi="宋体" w:cs="宋体"/>
          <w:b/>
          <w:sz w:val="36"/>
          <w:szCs w:val="36"/>
        </w:rPr>
        <w:t>近3年项目单位受国家、省、市各级财政资金扶持情况</w:t>
      </w:r>
      <w:bookmarkEnd w:id="240"/>
      <w:bookmarkEnd w:id="241"/>
      <w:bookmarkEnd w:id="242"/>
      <w:bookmarkEnd w:id="243"/>
      <w:bookmarkEnd w:id="244"/>
    </w:p>
    <w:p>
      <w:pPr>
        <w:spacing w:line="560" w:lineRule="exact"/>
        <w:rPr>
          <w:sz w:val="32"/>
          <w:szCs w:val="32"/>
        </w:rPr>
      </w:pPr>
    </w:p>
    <w:p>
      <w:pPr>
        <w:snapToGrid w:val="0"/>
        <w:spacing w:line="560" w:lineRule="exact"/>
        <w:rPr>
          <w:sz w:val="32"/>
          <w:szCs w:val="32"/>
        </w:rPr>
      </w:pPr>
      <w:r>
        <w:rPr>
          <w:rFonts w:hint="eastAsia"/>
          <w:sz w:val="32"/>
          <w:szCs w:val="32"/>
        </w:rPr>
        <w:t>项目单位（盖章）：</w:t>
      </w:r>
    </w:p>
    <w:p>
      <w:pPr>
        <w:snapToGrid w:val="0"/>
        <w:spacing w:line="560" w:lineRule="exact"/>
        <w:rPr>
          <w:sz w:val="32"/>
          <w:szCs w:val="32"/>
        </w:rPr>
      </w:pPr>
      <w:r>
        <w:rPr>
          <w:rFonts w:hint="eastAsia"/>
          <w:sz w:val="32"/>
          <w:szCs w:val="32"/>
        </w:rPr>
        <w:t>单位法人（签字）：</w:t>
      </w:r>
    </w:p>
    <w:tbl>
      <w:tblPr>
        <w:tblStyle w:val="11"/>
        <w:tblW w:w="148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序号</w:t>
            </w:r>
          </w:p>
        </w:tc>
        <w:tc>
          <w:tcPr>
            <w:tcW w:w="1559"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项目名称</w:t>
            </w:r>
          </w:p>
        </w:tc>
        <w:tc>
          <w:tcPr>
            <w:tcW w:w="1559"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资助类别</w:t>
            </w:r>
          </w:p>
        </w:tc>
        <w:tc>
          <w:tcPr>
            <w:tcW w:w="1701"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资助金额</w:t>
            </w:r>
          </w:p>
        </w:tc>
        <w:tc>
          <w:tcPr>
            <w:tcW w:w="1985" w:type="dxa"/>
            <w:vAlign w:val="center"/>
          </w:tcPr>
          <w:p>
            <w:pPr>
              <w:tabs>
                <w:tab w:val="left" w:pos="630"/>
              </w:tabs>
              <w:spacing w:line="560" w:lineRule="exact"/>
              <w:jc w:val="center"/>
              <w:rPr>
                <w:rFonts w:ascii="仿宋_GB2312" w:eastAsia="仿宋_GB2312"/>
                <w:b/>
                <w:sz w:val="32"/>
                <w:szCs w:val="32"/>
              </w:rPr>
            </w:pPr>
            <w:r>
              <w:rPr>
                <w:rFonts w:hint="eastAsia" w:ascii="仿宋_GB2312" w:eastAsia="仿宋_GB2312"/>
                <w:b/>
                <w:sz w:val="32"/>
                <w:szCs w:val="32"/>
              </w:rPr>
              <w:t>受资助时间</w:t>
            </w:r>
          </w:p>
          <w:p>
            <w:pPr>
              <w:tabs>
                <w:tab w:val="left" w:pos="630"/>
              </w:tabs>
              <w:spacing w:line="560" w:lineRule="exact"/>
              <w:jc w:val="center"/>
              <w:rPr>
                <w:rFonts w:ascii="仿宋_GB2312" w:eastAsia="仿宋_GB2312"/>
                <w:b/>
                <w:sz w:val="32"/>
                <w:szCs w:val="32"/>
              </w:rPr>
            </w:pPr>
            <w:r>
              <w:rPr>
                <w:rFonts w:hint="eastAsia" w:ascii="仿宋_GB2312" w:eastAsia="仿宋_GB2312"/>
                <w:b/>
                <w:sz w:val="32"/>
                <w:szCs w:val="32"/>
              </w:rPr>
              <w:t>和批次</w:t>
            </w:r>
          </w:p>
        </w:tc>
        <w:tc>
          <w:tcPr>
            <w:tcW w:w="4252"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项目建设内容</w:t>
            </w:r>
          </w:p>
          <w:p>
            <w:pPr>
              <w:spacing w:line="560" w:lineRule="exact"/>
              <w:jc w:val="center"/>
              <w:rPr>
                <w:rFonts w:ascii="仿宋_GB2312" w:eastAsia="仿宋_GB2312"/>
                <w:b/>
                <w:sz w:val="32"/>
                <w:szCs w:val="32"/>
              </w:rPr>
            </w:pPr>
            <w:r>
              <w:rPr>
                <w:rFonts w:hint="eastAsia" w:ascii="仿宋_GB2312" w:eastAsia="仿宋_GB2312"/>
                <w:b/>
                <w:sz w:val="32"/>
                <w:szCs w:val="32"/>
              </w:rPr>
              <w:t>及规模</w:t>
            </w:r>
          </w:p>
        </w:tc>
        <w:tc>
          <w:tcPr>
            <w:tcW w:w="2693"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项目负责人</w:t>
            </w:r>
          </w:p>
          <w:p>
            <w:pPr>
              <w:spacing w:line="560" w:lineRule="exact"/>
              <w:jc w:val="center"/>
              <w:rPr>
                <w:rFonts w:ascii="仿宋_GB2312" w:eastAsia="仿宋_GB2312"/>
                <w:b/>
                <w:sz w:val="32"/>
                <w:szCs w:val="32"/>
              </w:rPr>
            </w:pPr>
            <w:r>
              <w:rPr>
                <w:rFonts w:hint="eastAsia" w:ascii="仿宋_GB2312" w:eastAsia="仿宋_GB2312"/>
                <w:b/>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1</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2</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3</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4</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5</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ascii="宋体" w:hAnsi="宋体"/>
                <w:sz w:val="32"/>
                <w:szCs w:val="32"/>
              </w:rPr>
              <w:t>……</w:t>
            </w:r>
          </w:p>
        </w:tc>
        <w:tc>
          <w:tcPr>
            <w:tcW w:w="1559" w:type="dxa"/>
          </w:tcPr>
          <w:p>
            <w:pPr>
              <w:spacing w:line="560" w:lineRule="exact"/>
              <w:jc w:val="center"/>
              <w:rPr>
                <w:rFonts w:ascii="宋体" w:hAnsi="宋体"/>
                <w:b/>
                <w:sz w:val="32"/>
                <w:szCs w:val="32"/>
              </w:rPr>
            </w:pPr>
            <w:r>
              <w:rPr>
                <w:rFonts w:hint="eastAsia" w:ascii="宋体" w:hAnsi="宋体"/>
                <w:b/>
                <w:sz w:val="32"/>
                <w:szCs w:val="32"/>
              </w:rPr>
              <w:t>……</w:t>
            </w: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bl>
    <w:p>
      <w:pPr>
        <w:pStyle w:val="4"/>
        <w:keepNext w:val="0"/>
        <w:keepLines w:val="0"/>
        <w:spacing w:before="0" w:after="0" w:line="560" w:lineRule="exact"/>
        <w:rPr>
          <w:rFonts w:ascii="仿宋_GB2312" w:eastAsia="仿宋_GB2312"/>
          <w:sz w:val="32"/>
          <w:szCs w:val="32"/>
        </w:rPr>
        <w:sectPr>
          <w:pgSz w:w="16838" w:h="11906" w:orient="landscape"/>
          <w:pgMar w:top="1644" w:right="1134" w:bottom="1559" w:left="1134" w:header="851" w:footer="992" w:gutter="0"/>
          <w:pgNumType w:fmt="decimal"/>
          <w:cols w:space="720" w:num="1"/>
          <w:titlePg/>
          <w:docGrid w:type="lines" w:linePitch="312" w:charSpace="0"/>
        </w:sectPr>
      </w:pPr>
    </w:p>
    <w:p>
      <w:pPr>
        <w:outlineLvl w:val="1"/>
        <w:rPr>
          <w:rFonts w:ascii="黑体" w:hAnsi="黑体" w:eastAsia="黑体" w:cs="黑体"/>
          <w:sz w:val="32"/>
          <w:szCs w:val="22"/>
        </w:rPr>
      </w:pPr>
      <w:bookmarkStart w:id="245" w:name="_Toc134294844"/>
      <w:r>
        <w:rPr>
          <w:rFonts w:hint="eastAsia" w:ascii="黑体" w:hAnsi="黑体" w:eastAsia="黑体" w:cs="黑体"/>
          <w:sz w:val="32"/>
          <w:szCs w:val="22"/>
        </w:rPr>
        <w:t>附件</w:t>
      </w:r>
      <w:r>
        <w:rPr>
          <w:rFonts w:ascii="黑体" w:hAnsi="黑体" w:eastAsia="黑体" w:cs="黑体"/>
          <w:sz w:val="32"/>
          <w:szCs w:val="22"/>
        </w:rPr>
        <w:t>2</w:t>
      </w:r>
      <w:r>
        <w:rPr>
          <w:rFonts w:hint="eastAsia" w:ascii="黑体" w:hAnsi="黑体" w:eastAsia="黑体" w:cs="黑体"/>
          <w:sz w:val="32"/>
          <w:szCs w:val="22"/>
        </w:rPr>
        <w:t>-6</w:t>
      </w:r>
      <w:bookmarkEnd w:id="245"/>
    </w:p>
    <w:p>
      <w:pPr>
        <w:spacing w:line="560" w:lineRule="exact"/>
        <w:jc w:val="center"/>
        <w:rPr>
          <w:rFonts w:ascii="宋体" w:hAnsi="宋体" w:cs="宋体"/>
          <w:sz w:val="44"/>
          <w:szCs w:val="44"/>
        </w:rPr>
      </w:pPr>
    </w:p>
    <w:p>
      <w:pPr>
        <w:spacing w:line="560" w:lineRule="exact"/>
        <w:jc w:val="center"/>
        <w:rPr>
          <w:rFonts w:ascii="宋体" w:hAnsi="宋体"/>
          <w:b/>
          <w:sz w:val="36"/>
          <w:szCs w:val="20"/>
        </w:rPr>
      </w:pPr>
      <w:bookmarkStart w:id="246" w:name="_Toc11074"/>
      <w:bookmarkStart w:id="247" w:name="_Toc28667"/>
      <w:bookmarkStart w:id="248" w:name="_Toc6073"/>
      <w:bookmarkStart w:id="249" w:name="_Toc15487"/>
      <w:bookmarkStart w:id="250" w:name="_Toc20035"/>
      <w:r>
        <w:rPr>
          <w:rFonts w:hint="eastAsia" w:ascii="宋体" w:hAnsi="宋体"/>
          <w:b/>
          <w:sz w:val="36"/>
          <w:szCs w:val="20"/>
        </w:rPr>
        <w:t>项目建设情况的投资说明</w:t>
      </w:r>
      <w:bookmarkEnd w:id="246"/>
      <w:bookmarkEnd w:id="247"/>
      <w:bookmarkEnd w:id="248"/>
      <w:bookmarkEnd w:id="249"/>
      <w:bookmarkEnd w:id="250"/>
    </w:p>
    <w:p>
      <w:pPr>
        <w:spacing w:line="560" w:lineRule="exact"/>
      </w:pPr>
    </w:p>
    <w:p>
      <w:pPr>
        <w:spacing w:line="560" w:lineRule="exact"/>
        <w:rPr>
          <w:rFonts w:eastAsia="仿宋_GB2312"/>
          <w:sz w:val="32"/>
          <w:szCs w:val="22"/>
        </w:rPr>
      </w:pPr>
      <w:r>
        <w:rPr>
          <w:rFonts w:hint="eastAsia" w:eastAsia="仿宋_GB2312"/>
          <w:sz w:val="32"/>
          <w:szCs w:val="22"/>
        </w:rPr>
        <w:t>深圳市发展和改革委员会：</w:t>
      </w:r>
    </w:p>
    <w:p>
      <w:pPr>
        <w:spacing w:line="560" w:lineRule="exact"/>
        <w:ind w:firstLine="640" w:firstLineChars="200"/>
        <w:rPr>
          <w:rFonts w:eastAsia="仿宋_GB2312"/>
          <w:sz w:val="32"/>
          <w:szCs w:val="22"/>
        </w:rPr>
      </w:pPr>
      <w:r>
        <w:rPr>
          <w:rFonts w:hint="eastAsia" w:eastAsia="仿宋_GB2312"/>
          <w:sz w:val="32"/>
          <w:szCs w:val="22"/>
        </w:rPr>
        <w:t>我司于XX年XX月XX日申报2023年战略性新兴产业项目（产业化事后补助项目类），项目名称为XXXXXX，现将项目投资情况说明如下：</w:t>
      </w:r>
    </w:p>
    <w:p>
      <w:pPr>
        <w:spacing w:line="560" w:lineRule="exact"/>
        <w:ind w:firstLine="640" w:firstLineChars="200"/>
        <w:rPr>
          <w:rFonts w:eastAsia="仿宋_GB2312"/>
          <w:sz w:val="32"/>
          <w:szCs w:val="22"/>
        </w:rPr>
      </w:pPr>
      <w:r>
        <w:rPr>
          <w:rFonts w:hint="eastAsia" w:eastAsia="仿宋_GB2312"/>
          <w:sz w:val="32"/>
          <w:szCs w:val="22"/>
        </w:rPr>
        <w:t>项目计划总投资XXXXX万元，截至项目申报时点（20XX年X月X</w:t>
      </w:r>
      <w:r>
        <w:rPr>
          <w:rFonts w:hint="eastAsia" w:ascii="仿宋_GB2312" w:hAnsi="仿宋_GB2312" w:eastAsia="仿宋_GB2312" w:cs="仿宋_GB2312"/>
          <w:sz w:val="32"/>
          <w:szCs w:val="22"/>
        </w:rPr>
        <w:t>日），其中，已完成投资XXXX万元，计划新增投资XX万元（详见附件</w:t>
      </w:r>
      <w:r>
        <w:rPr>
          <w:rFonts w:hint="eastAsia" w:ascii="仿宋_GB2312" w:hAnsi="仿宋_GB2312" w:eastAsia="仿宋_GB2312" w:cs="仿宋_GB2312"/>
          <w:sz w:val="32"/>
          <w:szCs w:val="22"/>
          <w:lang w:val="en-US" w:eastAsia="zh-CN"/>
        </w:rPr>
        <w:t>2</w:t>
      </w:r>
      <w:r>
        <w:rPr>
          <w:rFonts w:hint="eastAsia" w:ascii="仿宋_GB2312" w:hAnsi="仿宋_GB2312" w:eastAsia="仿宋_GB2312" w:cs="仿宋_GB2312"/>
          <w:sz w:val="32"/>
          <w:szCs w:val="22"/>
        </w:rPr>
        <w:t>-</w:t>
      </w:r>
      <w:r>
        <w:rPr>
          <w:rFonts w:ascii="仿宋_GB2312" w:hAnsi="仿宋_GB2312" w:eastAsia="仿宋_GB2312" w:cs="仿宋_GB2312"/>
          <w:sz w:val="32"/>
          <w:szCs w:val="22"/>
        </w:rPr>
        <w:t>6.1</w:t>
      </w:r>
      <w:r>
        <w:rPr>
          <w:rFonts w:hint="eastAsia" w:ascii="仿宋_GB2312" w:hAnsi="仿宋_GB2312" w:eastAsia="仿宋_GB2312" w:cs="仿宋_GB2312"/>
          <w:sz w:val="32"/>
          <w:szCs w:val="22"/>
        </w:rPr>
        <w:t>）。并提供项目新增设备清单（详见附件</w:t>
      </w:r>
      <w:r>
        <w:rPr>
          <w:rFonts w:ascii="仿宋_GB2312" w:hAnsi="仿宋_GB2312" w:eastAsia="仿宋_GB2312" w:cs="仿宋_GB2312"/>
          <w:sz w:val="32"/>
          <w:szCs w:val="22"/>
        </w:rPr>
        <w:t>3</w:t>
      </w:r>
      <w:r>
        <w:rPr>
          <w:rFonts w:hint="eastAsia" w:ascii="仿宋_GB2312" w:hAnsi="仿宋_GB2312" w:eastAsia="仿宋_GB2312" w:cs="仿宋_GB2312"/>
          <w:sz w:val="32"/>
          <w:szCs w:val="22"/>
        </w:rPr>
        <w:t>-</w:t>
      </w:r>
      <w:r>
        <w:rPr>
          <w:rFonts w:ascii="仿宋_GB2312" w:hAnsi="仿宋_GB2312" w:eastAsia="仿宋_GB2312" w:cs="仿宋_GB2312"/>
          <w:sz w:val="32"/>
          <w:szCs w:val="22"/>
        </w:rPr>
        <w:t>2</w:t>
      </w:r>
      <w:r>
        <w:rPr>
          <w:rFonts w:hint="eastAsia" w:ascii="仿宋_GB2312" w:hAnsi="仿宋_GB2312" w:eastAsia="仿宋_GB2312" w:cs="仿宋_GB2312"/>
          <w:sz w:val="32"/>
          <w:szCs w:val="22"/>
        </w:rPr>
        <w:t>）。</w:t>
      </w:r>
    </w:p>
    <w:p>
      <w:pPr>
        <w:spacing w:line="560" w:lineRule="exact"/>
        <w:ind w:firstLine="640" w:firstLineChars="200"/>
        <w:rPr>
          <w:rFonts w:eastAsia="仿宋_GB2312"/>
          <w:sz w:val="32"/>
          <w:szCs w:val="22"/>
        </w:rPr>
      </w:pPr>
    </w:p>
    <w:p>
      <w:pPr>
        <w:spacing w:line="560" w:lineRule="exact"/>
        <w:ind w:firstLine="640" w:firstLineChars="200"/>
        <w:rPr>
          <w:rFonts w:eastAsia="仿宋_GB2312"/>
          <w:sz w:val="32"/>
          <w:szCs w:val="22"/>
        </w:rPr>
      </w:pPr>
    </w:p>
    <w:p>
      <w:pPr>
        <w:spacing w:line="560" w:lineRule="exact"/>
        <w:ind w:firstLine="640" w:firstLineChars="200"/>
        <w:jc w:val="right"/>
        <w:rPr>
          <w:rFonts w:eastAsia="仿宋_GB2312"/>
          <w:sz w:val="32"/>
          <w:szCs w:val="22"/>
        </w:rPr>
      </w:pPr>
      <w:r>
        <w:rPr>
          <w:rFonts w:hint="eastAsia" w:eastAsia="仿宋_GB2312"/>
          <w:sz w:val="32"/>
          <w:szCs w:val="22"/>
        </w:rPr>
        <w:t>XX（单位名称）</w:t>
      </w:r>
    </w:p>
    <w:p>
      <w:pPr>
        <w:spacing w:line="560" w:lineRule="exact"/>
        <w:ind w:firstLine="640" w:firstLineChars="200"/>
        <w:jc w:val="right"/>
        <w:rPr>
          <w:rFonts w:eastAsia="仿宋_GB2312"/>
          <w:sz w:val="32"/>
          <w:szCs w:val="22"/>
        </w:rPr>
      </w:pPr>
      <w:bookmarkStart w:id="251" w:name="_Toc30927"/>
      <w:bookmarkStart w:id="252" w:name="_Toc11424"/>
      <w:bookmarkStart w:id="253" w:name="_Toc21892"/>
      <w:bookmarkStart w:id="254" w:name="_Toc7864"/>
      <w:bookmarkStart w:id="255" w:name="_Toc31350"/>
      <w:r>
        <w:rPr>
          <w:rFonts w:hint="eastAsia" w:eastAsia="仿宋_GB2312"/>
          <w:sz w:val="32"/>
          <w:szCs w:val="22"/>
        </w:rPr>
        <w:t>20XX年X月X日</w:t>
      </w:r>
      <w:bookmarkEnd w:id="251"/>
      <w:bookmarkEnd w:id="252"/>
      <w:bookmarkEnd w:id="253"/>
      <w:bookmarkEnd w:id="254"/>
      <w:bookmarkEnd w:id="255"/>
    </w:p>
    <w:p>
      <w:pPr>
        <w:pStyle w:val="2"/>
        <w:spacing w:after="0" w:line="560" w:lineRule="exact"/>
        <w:rPr>
          <w:rFonts w:eastAsia="仿宋_GB2312"/>
          <w:sz w:val="32"/>
          <w:szCs w:val="22"/>
        </w:rPr>
      </w:pPr>
    </w:p>
    <w:p>
      <w:pPr>
        <w:spacing w:line="560" w:lineRule="exact"/>
      </w:pPr>
      <w:r>
        <w:br w:type="page"/>
      </w:r>
    </w:p>
    <w:tbl>
      <w:tblPr>
        <w:tblStyle w:val="11"/>
        <w:tblW w:w="8698" w:type="dxa"/>
        <w:tblInd w:w="0" w:type="dxa"/>
        <w:tblLayout w:type="fixed"/>
        <w:tblCellMar>
          <w:top w:w="0" w:type="dxa"/>
          <w:left w:w="0" w:type="dxa"/>
          <w:bottom w:w="0" w:type="dxa"/>
          <w:right w:w="0" w:type="dxa"/>
        </w:tblCellMar>
      </w:tblPr>
      <w:tblGrid>
        <w:gridCol w:w="2736"/>
        <w:gridCol w:w="1585"/>
        <w:gridCol w:w="2669"/>
        <w:gridCol w:w="1708"/>
      </w:tblGrid>
      <w:tr>
        <w:tblPrEx>
          <w:tblCellMar>
            <w:top w:w="0" w:type="dxa"/>
            <w:left w:w="0" w:type="dxa"/>
            <w:bottom w:w="0" w:type="dxa"/>
            <w:right w:w="0" w:type="dxa"/>
          </w:tblCellMar>
        </w:tblPrEx>
        <w:trPr>
          <w:trHeight w:val="554" w:hRule="atLeast"/>
        </w:trPr>
        <w:tc>
          <w:tcPr>
            <w:tcW w:w="8698" w:type="dxa"/>
            <w:gridSpan w:val="4"/>
            <w:tcBorders>
              <w:top w:val="nil"/>
              <w:left w:val="nil"/>
              <w:bottom w:val="nil"/>
              <w:right w:val="nil"/>
            </w:tcBorders>
            <w:tcMar>
              <w:top w:w="15" w:type="dxa"/>
              <w:left w:w="15" w:type="dxa"/>
              <w:right w:w="15" w:type="dxa"/>
            </w:tcMar>
            <w:vAlign w:val="center"/>
          </w:tcPr>
          <w:p>
            <w:pPr>
              <w:spacing w:line="560" w:lineRule="exact"/>
            </w:pPr>
            <w:r>
              <w:rPr>
                <w:rFonts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-6.</w:t>
            </w:r>
            <w:r>
              <w:rPr>
                <w:rFonts w:ascii="黑体" w:hAnsi="黑体" w:eastAsia="黑体"/>
                <w:sz w:val="32"/>
                <w:szCs w:val="32"/>
              </w:rPr>
              <w:t>1</w:t>
            </w:r>
          </w:p>
        </w:tc>
      </w:tr>
      <w:tr>
        <w:tblPrEx>
          <w:tblCellMar>
            <w:top w:w="0" w:type="dxa"/>
            <w:left w:w="0" w:type="dxa"/>
            <w:bottom w:w="0" w:type="dxa"/>
            <w:right w:w="0" w:type="dxa"/>
          </w:tblCellMar>
        </w:tblPrEx>
        <w:trPr>
          <w:trHeight w:val="823" w:hRule="atLeast"/>
        </w:trPr>
        <w:tc>
          <w:tcPr>
            <w:tcW w:w="8698" w:type="dxa"/>
            <w:gridSpan w:val="4"/>
            <w:tcBorders>
              <w:top w:val="nil"/>
              <w:left w:val="nil"/>
              <w:bottom w:val="single" w:color="000000" w:sz="4" w:space="0"/>
              <w:right w:val="nil"/>
            </w:tcBorders>
            <w:tcMar>
              <w:top w:w="15" w:type="dxa"/>
              <w:left w:w="15" w:type="dxa"/>
              <w:right w:w="15" w:type="dxa"/>
            </w:tcMar>
            <w:vAlign w:val="center"/>
          </w:tcPr>
          <w:p>
            <w:pPr>
              <w:spacing w:line="560" w:lineRule="exact"/>
              <w:jc w:val="center"/>
              <w:textAlignment w:val="center"/>
              <w:rPr>
                <w:rFonts w:ascii="宋体" w:hAnsi="宋体" w:cs="宋体"/>
                <w:color w:val="000000"/>
                <w:kern w:val="0"/>
                <w:sz w:val="22"/>
                <w:szCs w:val="22"/>
              </w:rPr>
            </w:pPr>
            <w:r>
              <w:rPr>
                <w:rFonts w:hint="eastAsia" w:ascii="宋体" w:hAnsi="宋体"/>
                <w:b/>
                <w:sz w:val="36"/>
                <w:szCs w:val="20"/>
              </w:rPr>
              <w:t>项目投资信息表</w:t>
            </w:r>
          </w:p>
        </w:tc>
      </w:tr>
      <w:tr>
        <w:tblPrEx>
          <w:tblCellMar>
            <w:top w:w="0" w:type="dxa"/>
            <w:left w:w="0" w:type="dxa"/>
            <w:bottom w:w="0" w:type="dxa"/>
            <w:right w:w="0" w:type="dxa"/>
          </w:tblCellMar>
        </w:tblPrEx>
        <w:trPr>
          <w:trHeight w:val="554" w:hRule="atLeast"/>
        </w:trPr>
        <w:tc>
          <w:tcPr>
            <w:tcW w:w="27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申报单位</w:t>
            </w:r>
          </w:p>
        </w:tc>
        <w:tc>
          <w:tcPr>
            <w:tcW w:w="596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产业类别</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110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申报批次</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i/>
                <w:iCs/>
                <w:color w:val="000000"/>
                <w:kern w:val="0"/>
                <w:sz w:val="32"/>
                <w:szCs w:val="32"/>
              </w:rPr>
              <w:t>深圳市战略性新兴产业2023年第一批（产业化项目）</w:t>
            </w: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申报时间</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20XX年X月X日</w:t>
            </w: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项目类别</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计划支出金额</w:t>
            </w:r>
          </w:p>
        </w:tc>
      </w:tr>
      <w:tr>
        <w:tblPrEx>
          <w:tblCellMar>
            <w:top w:w="0" w:type="dxa"/>
            <w:left w:w="0" w:type="dxa"/>
            <w:bottom w:w="0" w:type="dxa"/>
            <w:right w:w="0" w:type="dxa"/>
          </w:tblCellMar>
        </w:tblPrEx>
        <w:trPr>
          <w:trHeight w:val="110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已完成投资（万元）</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新增投资（万元）</w:t>
            </w: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小计</w:t>
            </w:r>
          </w:p>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（万元）</w:t>
            </w: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1.建设投资</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其中：建设工程费</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设备购置费</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2.研发费用</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3.铺底流动资金</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21"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合计</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bl>
    <w:p>
      <w:pPr>
        <w:spacing w:line="560" w:lineRule="exact"/>
        <w:outlineLvl w:val="1"/>
        <w:rPr>
          <w:rFonts w:ascii="黑体" w:hAnsi="黑体" w:eastAsia="黑体" w:cs="黑体"/>
          <w:bCs/>
          <w:sz w:val="32"/>
          <w:szCs w:val="22"/>
        </w:rPr>
      </w:pPr>
      <w:r>
        <w:br w:type="page"/>
      </w:r>
      <w:bookmarkStart w:id="256" w:name="_Toc134294845"/>
      <w:r>
        <w:rPr>
          <w:rFonts w:hint="eastAsia" w:ascii="黑体" w:hAnsi="黑体" w:eastAsia="黑体" w:cs="黑体"/>
          <w:bCs/>
          <w:sz w:val="32"/>
          <w:szCs w:val="22"/>
        </w:rPr>
        <w:t>附件</w:t>
      </w:r>
      <w:r>
        <w:rPr>
          <w:rFonts w:ascii="黑体" w:hAnsi="黑体" w:eastAsia="黑体" w:cs="黑体"/>
          <w:bCs/>
          <w:sz w:val="32"/>
          <w:szCs w:val="22"/>
        </w:rPr>
        <w:t>2</w:t>
      </w:r>
      <w:r>
        <w:rPr>
          <w:rFonts w:hint="eastAsia" w:ascii="黑体" w:hAnsi="黑体" w:eastAsia="黑体" w:cs="黑体"/>
          <w:bCs/>
          <w:sz w:val="32"/>
          <w:szCs w:val="22"/>
        </w:rPr>
        <w:t>-7</w:t>
      </w:r>
      <w:bookmarkEnd w:id="256"/>
    </w:p>
    <w:p>
      <w:pPr>
        <w:spacing w:line="560" w:lineRule="exact"/>
        <w:jc w:val="left"/>
        <w:rPr>
          <w:rFonts w:ascii="黑体" w:hAnsi="黑体" w:eastAsia="黑体" w:cs="黑体"/>
          <w:sz w:val="32"/>
          <w:szCs w:val="22"/>
        </w:rPr>
      </w:pPr>
    </w:p>
    <w:p>
      <w:pPr>
        <w:spacing w:line="560" w:lineRule="exact"/>
        <w:jc w:val="center"/>
        <w:rPr>
          <w:rFonts w:ascii="宋体" w:hAnsi="宋体"/>
          <w:b/>
          <w:sz w:val="36"/>
          <w:szCs w:val="20"/>
        </w:rPr>
      </w:pPr>
      <w:bookmarkStart w:id="257" w:name="_Toc13001"/>
      <w:bookmarkStart w:id="258" w:name="_Toc13722"/>
      <w:bookmarkStart w:id="259" w:name="_Toc15280"/>
      <w:bookmarkStart w:id="260" w:name="_Toc13103"/>
      <w:bookmarkStart w:id="261" w:name="_Toc3096"/>
      <w:r>
        <w:rPr>
          <w:rFonts w:hint="eastAsia" w:ascii="宋体" w:hAnsi="宋体"/>
          <w:b/>
          <w:sz w:val="36"/>
          <w:szCs w:val="20"/>
        </w:rPr>
        <w:t>真实性声明</w:t>
      </w:r>
      <w:bookmarkEnd w:id="257"/>
      <w:bookmarkEnd w:id="258"/>
      <w:bookmarkEnd w:id="259"/>
      <w:bookmarkEnd w:id="260"/>
      <w:bookmarkEnd w:id="261"/>
    </w:p>
    <w:p>
      <w:pPr>
        <w:spacing w:line="560" w:lineRule="exact"/>
        <w:rPr>
          <w:rFonts w:eastAsia="仿宋_GB2312"/>
          <w:sz w:val="32"/>
          <w:szCs w:val="22"/>
        </w:rPr>
      </w:pPr>
    </w:p>
    <w:p>
      <w:pPr>
        <w:spacing w:line="560" w:lineRule="exact"/>
        <w:ind w:firstLine="640" w:firstLineChars="200"/>
        <w:rPr>
          <w:rFonts w:eastAsia="仿宋_GB2312"/>
          <w:sz w:val="32"/>
          <w:szCs w:val="22"/>
        </w:rPr>
      </w:pPr>
      <w:r>
        <w:rPr>
          <w:rFonts w:hint="eastAsia" w:eastAsia="仿宋_GB2312"/>
          <w:sz w:val="32"/>
          <w:szCs w:val="22"/>
        </w:rPr>
        <w:t>本单位</w:t>
      </w:r>
      <w:r>
        <w:rPr>
          <w:rFonts w:eastAsia="仿宋_GB2312"/>
          <w:sz w:val="32"/>
          <w:szCs w:val="22"/>
        </w:rPr>
        <w:t>对《</w:t>
      </w:r>
      <w:r>
        <w:rPr>
          <w:rFonts w:hint="eastAsia" w:eastAsia="仿宋_GB2312"/>
          <w:sz w:val="32"/>
          <w:szCs w:val="22"/>
        </w:rPr>
        <w:t>XX（</w:t>
      </w:r>
      <w:r>
        <w:rPr>
          <w:rFonts w:hint="eastAsia" w:eastAsia="仿宋_GB2312"/>
          <w:i/>
          <w:sz w:val="32"/>
          <w:szCs w:val="22"/>
        </w:rPr>
        <w:t>请</w:t>
      </w:r>
      <w:r>
        <w:rPr>
          <w:rFonts w:eastAsia="仿宋_GB2312"/>
          <w:i/>
          <w:sz w:val="32"/>
          <w:szCs w:val="22"/>
        </w:rPr>
        <w:t>填写</w:t>
      </w:r>
      <w:r>
        <w:rPr>
          <w:rFonts w:hint="eastAsia" w:eastAsia="仿宋_GB2312"/>
          <w:i/>
          <w:sz w:val="32"/>
          <w:szCs w:val="22"/>
        </w:rPr>
        <w:t>项目</w:t>
      </w:r>
      <w:r>
        <w:rPr>
          <w:rFonts w:eastAsia="仿宋_GB2312"/>
          <w:i/>
          <w:sz w:val="32"/>
          <w:szCs w:val="22"/>
        </w:rPr>
        <w:t>名称</w:t>
      </w:r>
      <w:r>
        <w:rPr>
          <w:rFonts w:hint="eastAsia" w:eastAsia="仿宋_GB2312"/>
          <w:sz w:val="32"/>
          <w:szCs w:val="22"/>
        </w:rPr>
        <w:t>）</w:t>
      </w:r>
      <w:r>
        <w:rPr>
          <w:rFonts w:eastAsia="仿宋_GB2312"/>
          <w:sz w:val="32"/>
          <w:szCs w:val="22"/>
        </w:rPr>
        <w:t>》</w:t>
      </w:r>
      <w:r>
        <w:rPr>
          <w:rFonts w:hint="eastAsia" w:eastAsia="仿宋_GB2312"/>
          <w:sz w:val="32"/>
          <w:szCs w:val="22"/>
        </w:rPr>
        <w:t>项目申请报告</w:t>
      </w:r>
      <w:r>
        <w:rPr>
          <w:rFonts w:eastAsia="仿宋_GB2312"/>
          <w:sz w:val="32"/>
          <w:szCs w:val="22"/>
        </w:rPr>
        <w:t>内容和附属文件等申请材料的合法性、</w:t>
      </w:r>
      <w:r>
        <w:rPr>
          <w:rFonts w:hint="eastAsia" w:eastAsia="仿宋_GB2312"/>
          <w:sz w:val="32"/>
          <w:szCs w:val="22"/>
        </w:rPr>
        <w:t>真实性、</w:t>
      </w:r>
      <w:r>
        <w:rPr>
          <w:rFonts w:eastAsia="仿宋_GB2312"/>
          <w:sz w:val="32"/>
          <w:szCs w:val="22"/>
        </w:rPr>
        <w:t>准确性和</w:t>
      </w:r>
      <w:r>
        <w:rPr>
          <w:rFonts w:hint="eastAsia" w:eastAsia="仿宋_GB2312"/>
          <w:sz w:val="32"/>
          <w:szCs w:val="22"/>
        </w:rPr>
        <w:t>完整性</w:t>
      </w:r>
      <w:r>
        <w:rPr>
          <w:rFonts w:eastAsia="仿宋_GB2312"/>
          <w:sz w:val="32"/>
          <w:szCs w:val="22"/>
        </w:rPr>
        <w:t>负责。如有</w:t>
      </w:r>
      <w:r>
        <w:rPr>
          <w:rFonts w:hint="eastAsia" w:eastAsia="仿宋_GB2312"/>
          <w:sz w:val="32"/>
          <w:szCs w:val="22"/>
        </w:rPr>
        <w:t>虚假</w:t>
      </w:r>
      <w:r>
        <w:rPr>
          <w:rFonts w:eastAsia="仿宋_GB2312"/>
          <w:sz w:val="32"/>
          <w:szCs w:val="22"/>
        </w:rPr>
        <w:t>，本单位</w:t>
      </w:r>
      <w:r>
        <w:rPr>
          <w:rFonts w:hint="eastAsia" w:eastAsia="仿宋_GB2312"/>
          <w:sz w:val="32"/>
          <w:szCs w:val="22"/>
        </w:rPr>
        <w:t>依法</w:t>
      </w:r>
      <w:r>
        <w:rPr>
          <w:rFonts w:eastAsia="仿宋_GB2312"/>
          <w:sz w:val="32"/>
          <w:szCs w:val="22"/>
        </w:rPr>
        <w:t>承担相应的法律责任。</w:t>
      </w:r>
    </w:p>
    <w:p>
      <w:pPr>
        <w:spacing w:line="560" w:lineRule="exact"/>
        <w:ind w:firstLine="640" w:firstLineChars="200"/>
        <w:rPr>
          <w:rFonts w:eastAsia="仿宋_GB2312"/>
          <w:sz w:val="32"/>
          <w:szCs w:val="22"/>
        </w:rPr>
      </w:pPr>
      <w:r>
        <w:rPr>
          <w:rFonts w:hint="eastAsia" w:eastAsia="仿宋_GB2312"/>
          <w:sz w:val="32"/>
          <w:szCs w:val="22"/>
        </w:rPr>
        <w:t>特此</w:t>
      </w:r>
      <w:r>
        <w:rPr>
          <w:rFonts w:eastAsia="仿宋_GB2312"/>
          <w:sz w:val="32"/>
          <w:szCs w:val="22"/>
        </w:rPr>
        <w:t>申明！</w:t>
      </w:r>
    </w:p>
    <w:p>
      <w:pPr>
        <w:spacing w:line="560" w:lineRule="exact"/>
        <w:ind w:firstLine="640" w:firstLineChars="200"/>
        <w:rPr>
          <w:rFonts w:eastAsia="仿宋_GB2312"/>
          <w:sz w:val="32"/>
          <w:szCs w:val="22"/>
        </w:rPr>
      </w:pPr>
    </w:p>
    <w:p>
      <w:pPr>
        <w:spacing w:line="560" w:lineRule="exact"/>
        <w:ind w:firstLine="640" w:firstLineChars="200"/>
        <w:rPr>
          <w:rFonts w:eastAsia="仿宋_GB2312"/>
          <w:sz w:val="32"/>
          <w:szCs w:val="22"/>
        </w:rPr>
      </w:pPr>
    </w:p>
    <w:p>
      <w:pPr>
        <w:spacing w:line="560" w:lineRule="exact"/>
        <w:ind w:firstLine="640" w:firstLineChars="200"/>
        <w:rPr>
          <w:rFonts w:eastAsia="仿宋_GB2312"/>
          <w:sz w:val="32"/>
          <w:szCs w:val="22"/>
        </w:rPr>
      </w:pPr>
    </w:p>
    <w:p>
      <w:pPr>
        <w:spacing w:line="560" w:lineRule="exact"/>
        <w:ind w:firstLine="640" w:firstLineChars="200"/>
        <w:rPr>
          <w:rFonts w:eastAsia="仿宋_GB2312"/>
          <w:sz w:val="32"/>
          <w:szCs w:val="22"/>
        </w:rPr>
      </w:pPr>
    </w:p>
    <w:p>
      <w:pPr>
        <w:spacing w:line="560" w:lineRule="exact"/>
        <w:ind w:firstLine="640" w:firstLineChars="200"/>
        <w:jc w:val="right"/>
        <w:rPr>
          <w:rFonts w:eastAsia="仿宋_GB2312"/>
          <w:sz w:val="32"/>
          <w:szCs w:val="22"/>
        </w:rPr>
      </w:pPr>
      <w:r>
        <w:rPr>
          <w:rFonts w:hint="eastAsia" w:eastAsia="仿宋_GB2312"/>
          <w:sz w:val="32"/>
          <w:szCs w:val="22"/>
        </w:rPr>
        <w:t>XXXX</w:t>
      </w:r>
      <w:r>
        <w:rPr>
          <w:rFonts w:eastAsia="仿宋_GB2312"/>
          <w:sz w:val="32"/>
          <w:szCs w:val="22"/>
        </w:rPr>
        <w:t>（</w:t>
      </w:r>
      <w:r>
        <w:rPr>
          <w:rFonts w:hint="eastAsia" w:eastAsia="仿宋_GB2312"/>
          <w:sz w:val="32"/>
          <w:szCs w:val="22"/>
        </w:rPr>
        <w:t>单位</w:t>
      </w:r>
      <w:r>
        <w:rPr>
          <w:rFonts w:eastAsia="仿宋_GB2312"/>
          <w:sz w:val="32"/>
          <w:szCs w:val="22"/>
        </w:rPr>
        <w:t>名称）</w:t>
      </w:r>
    </w:p>
    <w:p>
      <w:pPr>
        <w:spacing w:line="560" w:lineRule="exact"/>
        <w:ind w:firstLine="640" w:firstLineChars="200"/>
        <w:jc w:val="right"/>
        <w:rPr>
          <w:rFonts w:eastAsia="仿宋_GB2312"/>
          <w:sz w:val="32"/>
          <w:szCs w:val="22"/>
        </w:rPr>
      </w:pPr>
      <w:r>
        <w:rPr>
          <w:rFonts w:hint="eastAsia" w:eastAsia="仿宋_GB2312"/>
          <w:sz w:val="32"/>
          <w:szCs w:val="22"/>
        </w:rPr>
        <w:t>（盖章）</w:t>
      </w:r>
    </w:p>
    <w:p>
      <w:pPr>
        <w:spacing w:line="560" w:lineRule="exact"/>
        <w:ind w:firstLine="640" w:firstLineChars="200"/>
        <w:jc w:val="right"/>
        <w:rPr>
          <w:rFonts w:eastAsia="仿宋_GB2312"/>
          <w:sz w:val="32"/>
          <w:szCs w:val="22"/>
        </w:rPr>
      </w:pPr>
      <w:bookmarkStart w:id="262" w:name="_Toc20454"/>
      <w:bookmarkStart w:id="263" w:name="_Toc22328"/>
      <w:bookmarkStart w:id="264" w:name="_Toc25730"/>
      <w:bookmarkStart w:id="265" w:name="_Toc19925"/>
      <w:bookmarkStart w:id="266" w:name="_Toc17927"/>
      <w:r>
        <w:rPr>
          <w:rFonts w:hint="eastAsia" w:eastAsia="仿宋_GB2312"/>
          <w:sz w:val="32"/>
          <w:szCs w:val="22"/>
        </w:rPr>
        <w:t>20</w:t>
      </w:r>
      <w:r>
        <w:rPr>
          <w:rFonts w:eastAsia="仿宋_GB2312"/>
          <w:sz w:val="32"/>
          <w:szCs w:val="22"/>
        </w:rPr>
        <w:t>XX</w:t>
      </w:r>
      <w:r>
        <w:rPr>
          <w:rFonts w:hint="eastAsia" w:eastAsia="仿宋_GB2312"/>
          <w:sz w:val="32"/>
          <w:szCs w:val="22"/>
        </w:rPr>
        <w:t>年</w:t>
      </w:r>
      <w:r>
        <w:rPr>
          <w:rFonts w:eastAsia="仿宋_GB2312"/>
          <w:sz w:val="32"/>
          <w:szCs w:val="22"/>
        </w:rPr>
        <w:t>XX</w:t>
      </w:r>
      <w:r>
        <w:rPr>
          <w:rFonts w:hint="eastAsia" w:eastAsia="仿宋_GB2312"/>
          <w:sz w:val="32"/>
          <w:szCs w:val="22"/>
        </w:rPr>
        <w:t>月</w:t>
      </w:r>
      <w:r>
        <w:rPr>
          <w:rFonts w:eastAsia="仿宋_GB2312"/>
          <w:sz w:val="32"/>
          <w:szCs w:val="22"/>
        </w:rPr>
        <w:t>XX</w:t>
      </w:r>
      <w:r>
        <w:rPr>
          <w:rFonts w:hint="eastAsia" w:eastAsia="仿宋_GB2312"/>
          <w:sz w:val="32"/>
          <w:szCs w:val="22"/>
        </w:rPr>
        <w:t>日</w:t>
      </w:r>
      <w:bookmarkEnd w:id="262"/>
      <w:bookmarkEnd w:id="263"/>
      <w:bookmarkEnd w:id="264"/>
      <w:bookmarkEnd w:id="265"/>
      <w:bookmarkEnd w:id="266"/>
    </w:p>
    <w:p>
      <w:pPr>
        <w:spacing w:line="560" w:lineRule="exact"/>
        <w:rPr>
          <w:b/>
          <w:bCs/>
          <w:kern w:val="44"/>
          <w:sz w:val="44"/>
          <w:szCs w:val="44"/>
        </w:rPr>
      </w:pPr>
    </w:p>
    <w:sectPr>
      <w:headerReference r:id="rId16" w:type="default"/>
      <w:footerReference r:id="rId17" w:type="default"/>
      <w:pgSz w:w="11906" w:h="16838"/>
      <w:pgMar w:top="2098" w:right="1474" w:bottom="1985" w:left="158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8803795"/>
      <w:showingPlcHdr/>
      <w:docPartObj>
        <w:docPartGallery w:val="AutoText"/>
      </w:docPartObj>
    </w:sdtPr>
    <w:sdtContent>
      <w:p>
        <w:pPr>
          <w:pStyle w:val="7"/>
          <w:jc w:val="center"/>
        </w:pP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仿宋_GB2312" w:hAnsi="仿宋_GB2312" w:eastAsia="仿宋_GB2312" w:cs="仿宋_GB2312"/>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仿宋_GB2312" w:hAnsi="仿宋_GB2312" w:eastAsia="仿宋_GB2312" w:cs="仿宋_GB2312"/>
        <w:sz w:val="32"/>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sdt>
      <w:sdtPr>
        <w:id w:val="1908803795"/>
        <w:showingPlcHdr/>
        <w:docPartObj>
          <w:docPartGallery w:val="autotext"/>
        </w:docPartObj>
      </w:sdtPr>
      <w:sdtContent/>
    </w:sdt>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21</w:t>
                    </w:r>
                    <w:r>
                      <w:fldChar w:fldCharType="end"/>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24</w:t>
                    </w:r>
                    <w: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zM2OTkwNDViMmYwY2ZiZGIyMzkzZDUzNTdlMmUifQ=="/>
    <w:docVar w:name="KSO_WPS_MARK_KEY" w:val="abe7f2ae-79ea-4ad6-ac69-8ab179bf546c"/>
  </w:docVars>
  <w:rsids>
    <w:rsidRoot w:val="72F301AC"/>
    <w:rsid w:val="00016D9D"/>
    <w:rsid w:val="00075679"/>
    <w:rsid w:val="000B6281"/>
    <w:rsid w:val="00125861"/>
    <w:rsid w:val="002731AA"/>
    <w:rsid w:val="002C61F7"/>
    <w:rsid w:val="00317862"/>
    <w:rsid w:val="003232A3"/>
    <w:rsid w:val="00430889"/>
    <w:rsid w:val="00440F6B"/>
    <w:rsid w:val="00520FCB"/>
    <w:rsid w:val="005D2854"/>
    <w:rsid w:val="005D5D23"/>
    <w:rsid w:val="006C6053"/>
    <w:rsid w:val="006E3D39"/>
    <w:rsid w:val="00710D3E"/>
    <w:rsid w:val="007433BC"/>
    <w:rsid w:val="00755DF0"/>
    <w:rsid w:val="007674D1"/>
    <w:rsid w:val="00776DF9"/>
    <w:rsid w:val="007B566F"/>
    <w:rsid w:val="0090124C"/>
    <w:rsid w:val="00973FB8"/>
    <w:rsid w:val="00AA4B01"/>
    <w:rsid w:val="00AE1A3C"/>
    <w:rsid w:val="00B4358E"/>
    <w:rsid w:val="00BA0108"/>
    <w:rsid w:val="00C10EE2"/>
    <w:rsid w:val="00D35465"/>
    <w:rsid w:val="00DF1CCC"/>
    <w:rsid w:val="00E62C6E"/>
    <w:rsid w:val="00ED2D82"/>
    <w:rsid w:val="00FA00A3"/>
    <w:rsid w:val="00FD17D5"/>
    <w:rsid w:val="00FD21CD"/>
    <w:rsid w:val="011106C4"/>
    <w:rsid w:val="01702902"/>
    <w:rsid w:val="01D8725F"/>
    <w:rsid w:val="01F42D45"/>
    <w:rsid w:val="020C48F0"/>
    <w:rsid w:val="028B2384"/>
    <w:rsid w:val="02A97FD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F9200D"/>
    <w:rsid w:val="06155051"/>
    <w:rsid w:val="06490271"/>
    <w:rsid w:val="065169B7"/>
    <w:rsid w:val="066C57F1"/>
    <w:rsid w:val="066E1317"/>
    <w:rsid w:val="069F3BC7"/>
    <w:rsid w:val="06AB431A"/>
    <w:rsid w:val="06B36441"/>
    <w:rsid w:val="06E45A7E"/>
    <w:rsid w:val="06F66DB5"/>
    <w:rsid w:val="06FC2DC7"/>
    <w:rsid w:val="07124399"/>
    <w:rsid w:val="078F7797"/>
    <w:rsid w:val="07920CCA"/>
    <w:rsid w:val="07986A77"/>
    <w:rsid w:val="08A6123D"/>
    <w:rsid w:val="08B03E69"/>
    <w:rsid w:val="08DD4532"/>
    <w:rsid w:val="09312B5E"/>
    <w:rsid w:val="09804F52"/>
    <w:rsid w:val="09AB4631"/>
    <w:rsid w:val="09E0077E"/>
    <w:rsid w:val="0A12645E"/>
    <w:rsid w:val="0BD92D76"/>
    <w:rsid w:val="0BDE0CED"/>
    <w:rsid w:val="0C0304CF"/>
    <w:rsid w:val="0C2971C8"/>
    <w:rsid w:val="0C580AA0"/>
    <w:rsid w:val="0CF12CA2"/>
    <w:rsid w:val="0D090AD4"/>
    <w:rsid w:val="0D146361"/>
    <w:rsid w:val="0D533015"/>
    <w:rsid w:val="0D5F19BA"/>
    <w:rsid w:val="0DAB464F"/>
    <w:rsid w:val="0DBD276D"/>
    <w:rsid w:val="0E1E3623"/>
    <w:rsid w:val="0E890CE2"/>
    <w:rsid w:val="0EB65F51"/>
    <w:rsid w:val="0F103F46"/>
    <w:rsid w:val="0F1C73CD"/>
    <w:rsid w:val="0F353CE1"/>
    <w:rsid w:val="0F587009"/>
    <w:rsid w:val="0F59068B"/>
    <w:rsid w:val="0F855859"/>
    <w:rsid w:val="0FA259DA"/>
    <w:rsid w:val="0FCB77DB"/>
    <w:rsid w:val="0FD068E2"/>
    <w:rsid w:val="0FD52407"/>
    <w:rsid w:val="10175E1C"/>
    <w:rsid w:val="10264A11"/>
    <w:rsid w:val="106136C0"/>
    <w:rsid w:val="10C85AC8"/>
    <w:rsid w:val="11162CD7"/>
    <w:rsid w:val="11421D1E"/>
    <w:rsid w:val="115D0906"/>
    <w:rsid w:val="11930469"/>
    <w:rsid w:val="11AC0F46"/>
    <w:rsid w:val="11DB7A32"/>
    <w:rsid w:val="123C051C"/>
    <w:rsid w:val="129C0FBA"/>
    <w:rsid w:val="12A01831"/>
    <w:rsid w:val="13295C35"/>
    <w:rsid w:val="132A2A6A"/>
    <w:rsid w:val="13CE7899"/>
    <w:rsid w:val="13D03BB6"/>
    <w:rsid w:val="148D216E"/>
    <w:rsid w:val="14DF1632"/>
    <w:rsid w:val="15015A4D"/>
    <w:rsid w:val="15D6019A"/>
    <w:rsid w:val="15F35395"/>
    <w:rsid w:val="160C6283"/>
    <w:rsid w:val="162E15B3"/>
    <w:rsid w:val="165878EE"/>
    <w:rsid w:val="166927EB"/>
    <w:rsid w:val="16930926"/>
    <w:rsid w:val="16AF39B2"/>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B26E2"/>
    <w:rsid w:val="1B6D1746"/>
    <w:rsid w:val="1BB235FD"/>
    <w:rsid w:val="1BC51582"/>
    <w:rsid w:val="1BDA684C"/>
    <w:rsid w:val="1C8036FB"/>
    <w:rsid w:val="1D3C3AC6"/>
    <w:rsid w:val="1D55072E"/>
    <w:rsid w:val="1D772058"/>
    <w:rsid w:val="1DB37972"/>
    <w:rsid w:val="1DB96EC4"/>
    <w:rsid w:val="1DCD4FFF"/>
    <w:rsid w:val="1DF012AE"/>
    <w:rsid w:val="1E8B3953"/>
    <w:rsid w:val="1F9A2D26"/>
    <w:rsid w:val="1FC8192A"/>
    <w:rsid w:val="1FE741BD"/>
    <w:rsid w:val="1FEE4473"/>
    <w:rsid w:val="1FFDE715"/>
    <w:rsid w:val="20033076"/>
    <w:rsid w:val="20174376"/>
    <w:rsid w:val="20976DEF"/>
    <w:rsid w:val="20A21E92"/>
    <w:rsid w:val="21324ECF"/>
    <w:rsid w:val="21446749"/>
    <w:rsid w:val="21C52643"/>
    <w:rsid w:val="21F030D1"/>
    <w:rsid w:val="22A51367"/>
    <w:rsid w:val="22B8599C"/>
    <w:rsid w:val="22EB3FC4"/>
    <w:rsid w:val="23496F3C"/>
    <w:rsid w:val="236773C3"/>
    <w:rsid w:val="23B16099"/>
    <w:rsid w:val="23B32608"/>
    <w:rsid w:val="240370EB"/>
    <w:rsid w:val="243C3ACD"/>
    <w:rsid w:val="24D944B4"/>
    <w:rsid w:val="24DE36B4"/>
    <w:rsid w:val="25257535"/>
    <w:rsid w:val="25525D45"/>
    <w:rsid w:val="2580651A"/>
    <w:rsid w:val="26A9089F"/>
    <w:rsid w:val="26CB1A16"/>
    <w:rsid w:val="26F7112E"/>
    <w:rsid w:val="273B337D"/>
    <w:rsid w:val="28125DD7"/>
    <w:rsid w:val="28221E20"/>
    <w:rsid w:val="28C96D43"/>
    <w:rsid w:val="293C54F6"/>
    <w:rsid w:val="29C67A84"/>
    <w:rsid w:val="29E67293"/>
    <w:rsid w:val="2A1C0F07"/>
    <w:rsid w:val="2ABC7FF4"/>
    <w:rsid w:val="2B1F52AC"/>
    <w:rsid w:val="2B4324C3"/>
    <w:rsid w:val="2B561958"/>
    <w:rsid w:val="2B724B56"/>
    <w:rsid w:val="2B7F376B"/>
    <w:rsid w:val="2BE05F64"/>
    <w:rsid w:val="2C3A5674"/>
    <w:rsid w:val="2C655C60"/>
    <w:rsid w:val="2C6C740B"/>
    <w:rsid w:val="2C9F197B"/>
    <w:rsid w:val="2CFE48F4"/>
    <w:rsid w:val="2D393B7E"/>
    <w:rsid w:val="2D393CE8"/>
    <w:rsid w:val="2D430559"/>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13F14"/>
    <w:rsid w:val="30DD2A72"/>
    <w:rsid w:val="315B575D"/>
    <w:rsid w:val="31771119"/>
    <w:rsid w:val="31A22962"/>
    <w:rsid w:val="31F2079F"/>
    <w:rsid w:val="3200110E"/>
    <w:rsid w:val="321A3B65"/>
    <w:rsid w:val="332901F1"/>
    <w:rsid w:val="33A95E7D"/>
    <w:rsid w:val="33F20F2A"/>
    <w:rsid w:val="346F4329"/>
    <w:rsid w:val="349469BC"/>
    <w:rsid w:val="34CC0272"/>
    <w:rsid w:val="34CE1050"/>
    <w:rsid w:val="35A41DB0"/>
    <w:rsid w:val="35D94150"/>
    <w:rsid w:val="36435A6D"/>
    <w:rsid w:val="364A2958"/>
    <w:rsid w:val="364F3D5F"/>
    <w:rsid w:val="366D6646"/>
    <w:rsid w:val="36B9188B"/>
    <w:rsid w:val="37734130"/>
    <w:rsid w:val="37757EA8"/>
    <w:rsid w:val="37CD1A92"/>
    <w:rsid w:val="37F60FE9"/>
    <w:rsid w:val="37F91591"/>
    <w:rsid w:val="38283E51"/>
    <w:rsid w:val="385430CC"/>
    <w:rsid w:val="387168C2"/>
    <w:rsid w:val="38B84431"/>
    <w:rsid w:val="391E1E7A"/>
    <w:rsid w:val="39283DB8"/>
    <w:rsid w:val="39299DA3"/>
    <w:rsid w:val="398443D3"/>
    <w:rsid w:val="39F03816"/>
    <w:rsid w:val="39FF3A59"/>
    <w:rsid w:val="3A06303A"/>
    <w:rsid w:val="3A0D6176"/>
    <w:rsid w:val="3A485400"/>
    <w:rsid w:val="3A573895"/>
    <w:rsid w:val="3A6B3A6F"/>
    <w:rsid w:val="3A77683F"/>
    <w:rsid w:val="3A8328DC"/>
    <w:rsid w:val="3AD62D7A"/>
    <w:rsid w:val="3AD7F6EC"/>
    <w:rsid w:val="3AFB9470"/>
    <w:rsid w:val="3B2B13ED"/>
    <w:rsid w:val="3B3F4A55"/>
    <w:rsid w:val="3B474952"/>
    <w:rsid w:val="3BFC46F4"/>
    <w:rsid w:val="3BFF27B3"/>
    <w:rsid w:val="3C3A521C"/>
    <w:rsid w:val="3C746980"/>
    <w:rsid w:val="3C7C2B99"/>
    <w:rsid w:val="3CCA65A0"/>
    <w:rsid w:val="3CDE029E"/>
    <w:rsid w:val="3D2E2C49"/>
    <w:rsid w:val="3D5213DD"/>
    <w:rsid w:val="3D622C7D"/>
    <w:rsid w:val="3D7F55DD"/>
    <w:rsid w:val="3DEF7BC0"/>
    <w:rsid w:val="3DFB7F5B"/>
    <w:rsid w:val="3E1A3557"/>
    <w:rsid w:val="3E7B7B0A"/>
    <w:rsid w:val="3E970704"/>
    <w:rsid w:val="3E9A6446"/>
    <w:rsid w:val="3EB07A18"/>
    <w:rsid w:val="3F442B1A"/>
    <w:rsid w:val="3F68C948"/>
    <w:rsid w:val="3FD61700"/>
    <w:rsid w:val="3FEFF33E"/>
    <w:rsid w:val="4016100F"/>
    <w:rsid w:val="405171EE"/>
    <w:rsid w:val="406D5BC1"/>
    <w:rsid w:val="40736F4F"/>
    <w:rsid w:val="40E771CE"/>
    <w:rsid w:val="410D4CAE"/>
    <w:rsid w:val="415F472C"/>
    <w:rsid w:val="41605725"/>
    <w:rsid w:val="41794B04"/>
    <w:rsid w:val="418C2076"/>
    <w:rsid w:val="41B96BE3"/>
    <w:rsid w:val="41E81277"/>
    <w:rsid w:val="42004812"/>
    <w:rsid w:val="42417305"/>
    <w:rsid w:val="42707279"/>
    <w:rsid w:val="42731488"/>
    <w:rsid w:val="42B850ED"/>
    <w:rsid w:val="431E0250"/>
    <w:rsid w:val="43212C92"/>
    <w:rsid w:val="4473751E"/>
    <w:rsid w:val="44B042CE"/>
    <w:rsid w:val="44C935E1"/>
    <w:rsid w:val="44FB063F"/>
    <w:rsid w:val="45932B22"/>
    <w:rsid w:val="45BC4EF4"/>
    <w:rsid w:val="45F621B4"/>
    <w:rsid w:val="46431172"/>
    <w:rsid w:val="4645338A"/>
    <w:rsid w:val="46501BDE"/>
    <w:rsid w:val="465D0485"/>
    <w:rsid w:val="46BF5948"/>
    <w:rsid w:val="46E22739"/>
    <w:rsid w:val="47554A09"/>
    <w:rsid w:val="47741CB6"/>
    <w:rsid w:val="477F2BF9"/>
    <w:rsid w:val="47AC3472"/>
    <w:rsid w:val="47CC2845"/>
    <w:rsid w:val="48B14AB8"/>
    <w:rsid w:val="495F62C2"/>
    <w:rsid w:val="4979286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0B08"/>
    <w:rsid w:val="4EE8320D"/>
    <w:rsid w:val="4EEA5DC6"/>
    <w:rsid w:val="4FAE3B00"/>
    <w:rsid w:val="4FC33119"/>
    <w:rsid w:val="4FCD042A"/>
    <w:rsid w:val="4FEC63D6"/>
    <w:rsid w:val="505E4CA1"/>
    <w:rsid w:val="510559A1"/>
    <w:rsid w:val="517A638F"/>
    <w:rsid w:val="52DA4A7B"/>
    <w:rsid w:val="531E2D4A"/>
    <w:rsid w:val="53381DEC"/>
    <w:rsid w:val="53871269"/>
    <w:rsid w:val="53A019B1"/>
    <w:rsid w:val="53EEB3AF"/>
    <w:rsid w:val="544B7B6F"/>
    <w:rsid w:val="5478384A"/>
    <w:rsid w:val="54D9517B"/>
    <w:rsid w:val="54FC529F"/>
    <w:rsid w:val="558477DD"/>
    <w:rsid w:val="55872E29"/>
    <w:rsid w:val="55A75279"/>
    <w:rsid w:val="55B87AB2"/>
    <w:rsid w:val="55CD3959"/>
    <w:rsid w:val="55F14746"/>
    <w:rsid w:val="56270168"/>
    <w:rsid w:val="5640122A"/>
    <w:rsid w:val="568667A7"/>
    <w:rsid w:val="56D53068"/>
    <w:rsid w:val="570241E5"/>
    <w:rsid w:val="57CC0FC7"/>
    <w:rsid w:val="583137A5"/>
    <w:rsid w:val="586826D7"/>
    <w:rsid w:val="587D4371"/>
    <w:rsid w:val="58C47EF0"/>
    <w:rsid w:val="59036C6A"/>
    <w:rsid w:val="59130C67"/>
    <w:rsid w:val="5A44578C"/>
    <w:rsid w:val="5B01367D"/>
    <w:rsid w:val="5B5C4A91"/>
    <w:rsid w:val="5B753A19"/>
    <w:rsid w:val="5B7A1761"/>
    <w:rsid w:val="5B8253E6"/>
    <w:rsid w:val="5B9D2C2C"/>
    <w:rsid w:val="5BBB382C"/>
    <w:rsid w:val="5BD42B40"/>
    <w:rsid w:val="5BEA5EBF"/>
    <w:rsid w:val="5C0351D3"/>
    <w:rsid w:val="5C66E34F"/>
    <w:rsid w:val="5C961BA3"/>
    <w:rsid w:val="5CFA0384"/>
    <w:rsid w:val="5D28557C"/>
    <w:rsid w:val="5D303DA6"/>
    <w:rsid w:val="5D4D2BAA"/>
    <w:rsid w:val="5D656145"/>
    <w:rsid w:val="5D72616D"/>
    <w:rsid w:val="5D9205BD"/>
    <w:rsid w:val="5E005E6E"/>
    <w:rsid w:val="5E113BD7"/>
    <w:rsid w:val="5E4C4C10"/>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80A51"/>
    <w:rsid w:val="61CE2075"/>
    <w:rsid w:val="624125B1"/>
    <w:rsid w:val="625E3CC5"/>
    <w:rsid w:val="629D1EDE"/>
    <w:rsid w:val="6376193C"/>
    <w:rsid w:val="637A5D7B"/>
    <w:rsid w:val="64602C59"/>
    <w:rsid w:val="65B420B8"/>
    <w:rsid w:val="65E46075"/>
    <w:rsid w:val="65FB74BD"/>
    <w:rsid w:val="66B312A4"/>
    <w:rsid w:val="66B94E0C"/>
    <w:rsid w:val="67185FD7"/>
    <w:rsid w:val="676F77FA"/>
    <w:rsid w:val="67C73559"/>
    <w:rsid w:val="68683EE3"/>
    <w:rsid w:val="68703BF0"/>
    <w:rsid w:val="687070AD"/>
    <w:rsid w:val="68FD2723"/>
    <w:rsid w:val="69270753"/>
    <w:rsid w:val="692A1FF1"/>
    <w:rsid w:val="69344C1E"/>
    <w:rsid w:val="69594684"/>
    <w:rsid w:val="69AE2C22"/>
    <w:rsid w:val="69CB334F"/>
    <w:rsid w:val="69FC398E"/>
    <w:rsid w:val="6A815C41"/>
    <w:rsid w:val="6ABE5181"/>
    <w:rsid w:val="6B2128A7"/>
    <w:rsid w:val="6B3E1D84"/>
    <w:rsid w:val="6B5E1A48"/>
    <w:rsid w:val="6BA366F5"/>
    <w:rsid w:val="6BBF7BBE"/>
    <w:rsid w:val="6BC95AF1"/>
    <w:rsid w:val="6C134FBF"/>
    <w:rsid w:val="6C7B88C8"/>
    <w:rsid w:val="6C823EF2"/>
    <w:rsid w:val="6CBA7B30"/>
    <w:rsid w:val="6CD96208"/>
    <w:rsid w:val="6D372F2F"/>
    <w:rsid w:val="6D8C36B9"/>
    <w:rsid w:val="6D8D481A"/>
    <w:rsid w:val="6DB12CE1"/>
    <w:rsid w:val="6DD16EDF"/>
    <w:rsid w:val="6E775CD9"/>
    <w:rsid w:val="6E7E9118"/>
    <w:rsid w:val="6EA168B2"/>
    <w:rsid w:val="6EDB03DC"/>
    <w:rsid w:val="6F745D74"/>
    <w:rsid w:val="6FDD7DBD"/>
    <w:rsid w:val="6FE74B3D"/>
    <w:rsid w:val="6FF214A9"/>
    <w:rsid w:val="6FF39262"/>
    <w:rsid w:val="701B43CB"/>
    <w:rsid w:val="702754DC"/>
    <w:rsid w:val="707F0E75"/>
    <w:rsid w:val="70894968"/>
    <w:rsid w:val="70910BA8"/>
    <w:rsid w:val="70B14DA6"/>
    <w:rsid w:val="70C1323B"/>
    <w:rsid w:val="70E231B1"/>
    <w:rsid w:val="70FA65C5"/>
    <w:rsid w:val="71094BE2"/>
    <w:rsid w:val="71F907B3"/>
    <w:rsid w:val="71FD64F5"/>
    <w:rsid w:val="72606A84"/>
    <w:rsid w:val="727D7636"/>
    <w:rsid w:val="72B8536D"/>
    <w:rsid w:val="72F301AC"/>
    <w:rsid w:val="73465C7A"/>
    <w:rsid w:val="734A1195"/>
    <w:rsid w:val="734C0DB6"/>
    <w:rsid w:val="73677FF8"/>
    <w:rsid w:val="7388559A"/>
    <w:rsid w:val="7395275D"/>
    <w:rsid w:val="73D03E19"/>
    <w:rsid w:val="73F15966"/>
    <w:rsid w:val="740578E3"/>
    <w:rsid w:val="741369EC"/>
    <w:rsid w:val="74547BBA"/>
    <w:rsid w:val="746C1710"/>
    <w:rsid w:val="74BA4380"/>
    <w:rsid w:val="74C629F3"/>
    <w:rsid w:val="74D3178F"/>
    <w:rsid w:val="74DC2E1E"/>
    <w:rsid w:val="74EA617C"/>
    <w:rsid w:val="76116263"/>
    <w:rsid w:val="7619021F"/>
    <w:rsid w:val="762322A2"/>
    <w:rsid w:val="7624248E"/>
    <w:rsid w:val="764B35A7"/>
    <w:rsid w:val="768969E1"/>
    <w:rsid w:val="769534DE"/>
    <w:rsid w:val="76B111A8"/>
    <w:rsid w:val="76B455F0"/>
    <w:rsid w:val="76DD68F5"/>
    <w:rsid w:val="7702635B"/>
    <w:rsid w:val="77130569"/>
    <w:rsid w:val="77275DC2"/>
    <w:rsid w:val="77464A33"/>
    <w:rsid w:val="77731007"/>
    <w:rsid w:val="77972F48"/>
    <w:rsid w:val="77CB0E43"/>
    <w:rsid w:val="77ED5B93"/>
    <w:rsid w:val="77FC1DAB"/>
    <w:rsid w:val="77FC25EA"/>
    <w:rsid w:val="78C95383"/>
    <w:rsid w:val="78D65F51"/>
    <w:rsid w:val="78EE7FCC"/>
    <w:rsid w:val="78F61F59"/>
    <w:rsid w:val="7918613B"/>
    <w:rsid w:val="791E222F"/>
    <w:rsid w:val="79B80F53"/>
    <w:rsid w:val="79C36FEE"/>
    <w:rsid w:val="7A08736E"/>
    <w:rsid w:val="7A8A0B42"/>
    <w:rsid w:val="7ADD1F2E"/>
    <w:rsid w:val="7AF34347"/>
    <w:rsid w:val="7B256ABC"/>
    <w:rsid w:val="7B4E739C"/>
    <w:rsid w:val="7B6D0E9F"/>
    <w:rsid w:val="7C002813"/>
    <w:rsid w:val="7C105077"/>
    <w:rsid w:val="7CFF82F6"/>
    <w:rsid w:val="7D34A7C4"/>
    <w:rsid w:val="7D6029D5"/>
    <w:rsid w:val="7D6C09D3"/>
    <w:rsid w:val="7D935F5F"/>
    <w:rsid w:val="7DB91642"/>
    <w:rsid w:val="7DDAD352"/>
    <w:rsid w:val="7DE60304"/>
    <w:rsid w:val="7DE7280B"/>
    <w:rsid w:val="7DF1E81F"/>
    <w:rsid w:val="7E0339C6"/>
    <w:rsid w:val="7E682F48"/>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 w:val="BDFFC0CE"/>
    <w:rsid w:val="BFE9585E"/>
    <w:rsid w:val="BFFFC087"/>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BB7B392"/>
    <w:rsid w:val="FBDFA524"/>
    <w:rsid w:val="FD6D19EB"/>
    <w:rsid w:val="FDF72BED"/>
    <w:rsid w:val="FDFC8F4B"/>
    <w:rsid w:val="FEFD11AB"/>
    <w:rsid w:val="FF53655C"/>
    <w:rsid w:val="FFBF19B4"/>
    <w:rsid w:val="FFDF2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8"/>
    <w:unhideWhenUsed/>
    <w:qFormat/>
    <w:uiPriority w:val="99"/>
    <w:pPr>
      <w:spacing w:after="120"/>
      <w:ind w:firstLine="480"/>
    </w:pPr>
    <w:rPr>
      <w:sz w:val="24"/>
    </w:rPr>
  </w:style>
  <w:style w:type="paragraph" w:styleId="3">
    <w:name w:val="Title"/>
    <w:basedOn w:val="1"/>
    <w:next w:val="1"/>
    <w:link w:val="29"/>
    <w:qFormat/>
    <w:uiPriority w:val="10"/>
    <w:pPr>
      <w:spacing w:before="240" w:after="60"/>
      <w:jc w:val="center"/>
      <w:outlineLvl w:val="0"/>
    </w:pPr>
    <w:rPr>
      <w:rFonts w:ascii="Calibri Light" w:hAnsi="Calibri Light"/>
      <w:b/>
      <w:bCs/>
      <w:sz w:val="32"/>
      <w:szCs w:val="32"/>
    </w:rPr>
  </w:style>
  <w:style w:type="paragraph" w:styleId="5">
    <w:name w:val="toc 3"/>
    <w:basedOn w:val="1"/>
    <w:next w:val="1"/>
    <w:unhideWhenUsed/>
    <w:qFormat/>
    <w:uiPriority w:val="39"/>
    <w:pPr>
      <w:ind w:left="840" w:leftChars="400"/>
    </w:pPr>
  </w:style>
  <w:style w:type="paragraph" w:styleId="6">
    <w:name w:val="Balloon Text"/>
    <w:basedOn w:val="1"/>
    <w:link w:val="32"/>
    <w:semiHidden/>
    <w:unhideWhenUsed/>
    <w:qFormat/>
    <w:uiPriority w:val="99"/>
    <w:rPr>
      <w:sz w:val="18"/>
      <w:szCs w:val="18"/>
    </w:rPr>
  </w:style>
  <w:style w:type="paragraph" w:styleId="7">
    <w:name w:val="footer"/>
    <w:basedOn w:val="1"/>
    <w:link w:val="3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character" w:styleId="13">
    <w:name w:val="page number"/>
    <w:basedOn w:val="12"/>
    <w:semiHidden/>
    <w:unhideWhenUsed/>
    <w:qFormat/>
    <w:uiPriority w:val="99"/>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customStyle="1" w:styleId="15">
    <w:name w:val="TOC 标题1"/>
    <w:basedOn w:val="4"/>
    <w:next w:val="1"/>
    <w:unhideWhenUsed/>
    <w:qFormat/>
    <w:uiPriority w:val="39"/>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9">
    <w:name w:val="【正文】"/>
    <w:basedOn w:val="1"/>
    <w:qFormat/>
    <w:uiPriority w:val="0"/>
    <w:pPr>
      <w:adjustRightInd w:val="0"/>
      <w:snapToGrid w:val="0"/>
      <w:spacing w:line="560" w:lineRule="exact"/>
      <w:ind w:firstLine="200" w:firstLineChars="200"/>
    </w:pPr>
    <w:rPr>
      <w:rFonts w:ascii="仿宋_GB2312" w:hAnsi="仿宋_GB2312" w:eastAsia="仿宋_GB2312"/>
      <w:sz w:val="32"/>
      <w:szCs w:val="20"/>
    </w:rPr>
  </w:style>
  <w:style w:type="paragraph" w:customStyle="1" w:styleId="20">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paragraph" w:styleId="21">
    <w:name w:val="List Paragraph"/>
    <w:basedOn w:val="1"/>
    <w:qFormat/>
    <w:uiPriority w:val="99"/>
    <w:pPr>
      <w:ind w:firstLine="420" w:firstLineChars="200"/>
    </w:pPr>
  </w:style>
  <w:style w:type="paragraph" w:customStyle="1" w:styleId="2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3">
    <w:name w:val="分类号"/>
    <w:basedOn w:val="1"/>
    <w:qFormat/>
    <w:uiPriority w:val="0"/>
    <w:rPr>
      <w:rFonts w:ascii="仿宋_GB2312" w:eastAsia="仿宋_GB2312"/>
      <w:sz w:val="28"/>
      <w:szCs w:val="28"/>
    </w:rPr>
  </w:style>
  <w:style w:type="paragraph" w:customStyle="1" w:styleId="24">
    <w:name w:val="封面日期"/>
    <w:basedOn w:val="1"/>
    <w:qFormat/>
    <w:uiPriority w:val="0"/>
    <w:pPr>
      <w:jc w:val="center"/>
    </w:pPr>
    <w:rPr>
      <w:rFonts w:ascii="黑体" w:eastAsia="黑体"/>
      <w:sz w:val="32"/>
      <w:szCs w:val="32"/>
    </w:rPr>
  </w:style>
  <w:style w:type="paragraph" w:customStyle="1" w:styleId="25">
    <w:name w:val="论文标题"/>
    <w:basedOn w:val="1"/>
    <w:qFormat/>
    <w:uiPriority w:val="0"/>
    <w:pPr>
      <w:jc w:val="center"/>
    </w:pPr>
    <w:rPr>
      <w:rFonts w:eastAsia="楷体_GB2312"/>
      <w:b/>
      <w:kern w:val="36"/>
      <w:sz w:val="52"/>
      <w:szCs w:val="52"/>
    </w:rPr>
  </w:style>
  <w:style w:type="paragraph" w:customStyle="1" w:styleId="26">
    <w:name w:val="硕士学位论文"/>
    <w:basedOn w:val="1"/>
    <w:qFormat/>
    <w:uiPriority w:val="0"/>
    <w:pPr>
      <w:spacing w:before="240"/>
      <w:jc w:val="center"/>
    </w:pPr>
    <w:rPr>
      <w:sz w:val="44"/>
      <w:szCs w:val="44"/>
    </w:rPr>
  </w:style>
  <w:style w:type="paragraph" w:customStyle="1" w:styleId="27">
    <w:name w:val="研究生姓名"/>
    <w:basedOn w:val="1"/>
    <w:qFormat/>
    <w:uiPriority w:val="0"/>
    <w:pPr>
      <w:ind w:firstLine="700" w:firstLineChars="700"/>
    </w:pPr>
    <w:rPr>
      <w:sz w:val="28"/>
      <w:szCs w:val="28"/>
    </w:rPr>
  </w:style>
  <w:style w:type="character" w:customStyle="1" w:styleId="28">
    <w:name w:val="正文文本 Char"/>
    <w:basedOn w:val="12"/>
    <w:link w:val="2"/>
    <w:qFormat/>
    <w:uiPriority w:val="99"/>
    <w:rPr>
      <w:kern w:val="2"/>
      <w:sz w:val="24"/>
      <w:szCs w:val="24"/>
    </w:rPr>
  </w:style>
  <w:style w:type="character" w:customStyle="1" w:styleId="29">
    <w:name w:val="标题 Char"/>
    <w:basedOn w:val="12"/>
    <w:link w:val="3"/>
    <w:qFormat/>
    <w:uiPriority w:val="10"/>
    <w:rPr>
      <w:rFonts w:ascii="Calibri Light" w:hAnsi="Calibri Light"/>
      <w:b/>
      <w:bCs/>
      <w:kern w:val="2"/>
      <w:sz w:val="32"/>
      <w:szCs w:val="32"/>
    </w:rPr>
  </w:style>
  <w:style w:type="paragraph" w:customStyle="1" w:styleId="3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1">
    <w:name w:val="页脚 Char"/>
    <w:basedOn w:val="12"/>
    <w:link w:val="7"/>
    <w:qFormat/>
    <w:uiPriority w:val="99"/>
    <w:rPr>
      <w:kern w:val="2"/>
      <w:sz w:val="18"/>
      <w:szCs w:val="18"/>
    </w:rPr>
  </w:style>
  <w:style w:type="character" w:customStyle="1" w:styleId="32">
    <w:name w:val="批注框文本 Char"/>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28</Pages>
  <Words>8174</Words>
  <Characters>8559</Characters>
  <Lines>87</Lines>
  <Paragraphs>24</Paragraphs>
  <TotalTime>2</TotalTime>
  <ScaleCrop>false</ScaleCrop>
  <LinksUpToDate>false</LinksUpToDate>
  <CharactersWithSpaces>9886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2023-05-06T14:13:00Z</dcterms:created>
  <dc:creator>xiaofei li</dc:creator>
  <cp:lastModifiedBy>梁继允</cp:lastModifiedBy>
  <cp:lastPrinted>2023-05-07T00:44:00Z</cp:lastPrinted>
  <dcterms:modified xsi:type="dcterms:W3CDTF">2023-05-06T14:23:46Z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59351EF4271041C3831CE349F0288F32_13</vt:lpwstr>
  </property>
</Properties>
</file>