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rPr>
          <w:rFonts w:hint="eastAsia" w:eastAsia="宋体"/>
          <w:lang w:eastAsia="zh-CN"/>
        </w:rPr>
      </w:pPr>
      <w:r>
        <w:rPr>
          <w:rFonts w:hint="eastAsia"/>
          <w:lang w:eastAsia="zh-CN"/>
        </w:rPr>
        <w:tab/>
      </w:r>
    </w:p>
    <w:p>
      <w:pPr>
        <w:pStyle w:val="2"/>
      </w:pPr>
    </w:p>
    <w:p>
      <w:pPr>
        <w:spacing w:line="560" w:lineRule="exact"/>
        <w:jc w:val="center"/>
        <w:rPr>
          <w:rFonts w:ascii="宋体" w:hAnsi="宋体"/>
          <w:b/>
          <w:sz w:val="52"/>
          <w:szCs w:val="52"/>
        </w:rPr>
      </w:pPr>
    </w:p>
    <w:p>
      <w:pPr>
        <w:spacing w:line="560" w:lineRule="exact"/>
        <w:jc w:val="center"/>
        <w:outlineLvl w:val="9"/>
        <w:rPr>
          <w:rFonts w:hint="default" w:ascii="宋体" w:hAnsi="宋体" w:eastAsia="宋体"/>
          <w:b/>
          <w:sz w:val="52"/>
          <w:szCs w:val="52"/>
          <w:lang w:val="en-US" w:eastAsia="zh-CN"/>
        </w:rPr>
      </w:pPr>
      <w:bookmarkStart w:id="0" w:name="_Toc12862"/>
      <w:bookmarkStart w:id="1" w:name="_Toc18624"/>
      <w:r>
        <w:rPr>
          <w:rFonts w:hint="eastAsia" w:ascii="宋体" w:hAnsi="宋体"/>
          <w:b/>
          <w:sz w:val="52"/>
          <w:szCs w:val="52"/>
        </w:rPr>
        <w:t>2023年战略性新兴产业专项资金项目</w:t>
      </w:r>
      <w:bookmarkEnd w:id="0"/>
      <w:bookmarkEnd w:id="1"/>
      <w:r>
        <w:rPr>
          <w:rFonts w:hint="eastAsia" w:ascii="宋体" w:hAnsi="宋体"/>
          <w:b/>
          <w:sz w:val="52"/>
          <w:szCs w:val="52"/>
        </w:rPr>
        <w:t>申报指南</w:t>
      </w:r>
      <w:r>
        <w:rPr>
          <w:rFonts w:hint="eastAsia" w:ascii="宋体" w:hAnsi="宋体"/>
          <w:b/>
          <w:sz w:val="52"/>
          <w:szCs w:val="52"/>
          <w:lang w:eastAsia="zh-CN"/>
        </w:rPr>
        <w:t>（第一批）</w:t>
      </w:r>
      <w:r>
        <w:rPr>
          <w:rFonts w:hint="eastAsia" w:ascii="宋体" w:hAnsi="宋体"/>
          <w:b/>
          <w:sz w:val="52"/>
          <w:szCs w:val="52"/>
          <w:lang w:val="en-US" w:eastAsia="zh-CN"/>
        </w:rPr>
        <w:t>智能网联</w:t>
      </w:r>
      <w:bookmarkStart w:id="260" w:name="_GoBack"/>
      <w:bookmarkEnd w:id="260"/>
      <w:r>
        <w:rPr>
          <w:rFonts w:hint="eastAsia" w:ascii="宋体" w:hAnsi="宋体"/>
          <w:b/>
          <w:sz w:val="52"/>
          <w:szCs w:val="52"/>
          <w:lang w:val="en-US" w:eastAsia="zh-CN"/>
        </w:rPr>
        <w:t>汽车领域</w:t>
      </w:r>
    </w:p>
    <w:p>
      <w:pPr>
        <w:spacing w:before="0" w:line="560" w:lineRule="exact"/>
        <w:jc w:val="center"/>
        <w:outlineLvl w:val="9"/>
        <w:rPr>
          <w:rFonts w:hint="eastAsia" w:ascii="宋体" w:hAnsi="宋体" w:eastAsia="宋体" w:cs="Times New Roman"/>
          <w:b/>
          <w:color w:val="auto"/>
          <w:kern w:val="2"/>
          <w:sz w:val="52"/>
          <w:szCs w:val="52"/>
          <w:lang w:val="zh-CN"/>
        </w:rPr>
        <w:sectPr>
          <w:footerReference r:id="rId5" w:type="first"/>
          <w:headerReference r:id="rId3" w:type="default"/>
          <w:footerReference r:id="rId4" w:type="default"/>
          <w:pgSz w:w="11906" w:h="16838"/>
          <w:pgMar w:top="2098" w:right="1474" w:bottom="1984" w:left="1587" w:header="851" w:footer="992" w:gutter="0"/>
          <w:pgNumType w:fmt="decimal" w:start="1"/>
          <w:cols w:space="720" w:num="1"/>
          <w:titlePg/>
          <w:docGrid w:type="linesAndChars" w:linePitch="312" w:charSpace="0"/>
        </w:sectPr>
      </w:pPr>
    </w:p>
    <w:sdt>
      <w:sdtPr>
        <w:rPr>
          <w:rFonts w:ascii="宋体" w:hAnsi="宋体" w:eastAsia="宋体" w:cs="Times New Roman"/>
          <w:kern w:val="2"/>
          <w:sz w:val="44"/>
          <w:szCs w:val="44"/>
          <w:lang w:val="en-US" w:eastAsia="zh-CN" w:bidi="ar-SA"/>
        </w:rPr>
        <w:id w:val="147481303"/>
        <w15:color w:val="DBDBDB"/>
        <w:docPartObj>
          <w:docPartGallery w:val="Table of Contents"/>
          <w:docPartUnique/>
        </w:docPartObj>
      </w:sdtPr>
      <w:sdtEndPr>
        <w:rPr>
          <w:rFonts w:ascii="宋体" w:hAnsi="宋体" w:eastAsia="宋体" w:cs="Times New Roman"/>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sz w:val="32"/>
              <w:szCs w:val="32"/>
            </w:rPr>
            <w:fldChar w:fldCharType="begin"/>
          </w:r>
          <w:r>
            <w:rPr>
              <w:sz w:val="32"/>
              <w:szCs w:val="32"/>
            </w:rPr>
            <w:instrText xml:space="preserve">TOC \o "1-3" \h \u </w:instrText>
          </w:r>
          <w:r>
            <w:rPr>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_Toc15661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一、政策依据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_Toc15661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_Toc18942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二、基本条件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_Toc18942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_Toc1467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三</w:t>
          </w:r>
          <w:r>
            <w:rPr>
              <w:rFonts w:hint="eastAsia" w:ascii="黑体" w:hAnsi="黑体" w:eastAsia="黑体" w:cs="黑体"/>
              <w:bCs/>
              <w:kern w:val="0"/>
              <w:sz w:val="32"/>
              <w:szCs w:val="32"/>
            </w:rPr>
            <w:t>、</w:t>
          </w:r>
          <w:r>
            <w:rPr>
              <w:rFonts w:hint="eastAsia" w:ascii="黑体" w:hAnsi="黑体" w:eastAsia="黑体" w:cs="黑体"/>
              <w:bCs/>
              <w:kern w:val="0"/>
              <w:sz w:val="32"/>
              <w:szCs w:val="32"/>
              <w:lang w:eastAsia="zh-CN"/>
            </w:rPr>
            <w:t>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_Toc1467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_Toc28965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eastAsia="zh-CN"/>
            </w:rPr>
            <w:t>（一）</w:t>
          </w:r>
          <w:r>
            <w:rPr>
              <w:rFonts w:hint="eastAsia" w:ascii="宋体" w:hAnsi="宋体" w:eastAsia="宋体" w:cs="宋体"/>
              <w:bCs w:val="0"/>
              <w:kern w:val="0"/>
              <w:sz w:val="32"/>
              <w:szCs w:val="32"/>
            </w:rPr>
            <w:t>工程研究中心扶持计划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_Toc28965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_Toc17267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_Toc17267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_Toc32149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_Toc32149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_Toc12282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_Toc12282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_Toc23195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val="en-US" w:eastAsia="zh-CN"/>
            </w:rPr>
            <w:t>（二）</w:t>
          </w:r>
          <w:r>
            <w:rPr>
              <w:rFonts w:hint="eastAsia" w:ascii="宋体" w:hAnsi="宋体" w:eastAsia="宋体" w:cs="宋体"/>
              <w:bCs w:val="0"/>
              <w:kern w:val="0"/>
              <w:sz w:val="32"/>
              <w:szCs w:val="32"/>
            </w:rPr>
            <w:t>公共服务平台扶持计划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_Toc23195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_Toc10431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_Toc10431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_Toc23025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_Toc23025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_Toc8812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_Toc8812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_Toc26612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val="en-US" w:eastAsia="zh-CN"/>
            </w:rPr>
            <w:t>（三）</w:t>
          </w:r>
          <w:r>
            <w:rPr>
              <w:rFonts w:hint="eastAsia" w:ascii="宋体" w:hAnsi="宋体" w:eastAsia="宋体" w:cs="宋体"/>
              <w:bCs w:val="0"/>
              <w:kern w:val="0"/>
              <w:sz w:val="32"/>
              <w:szCs w:val="32"/>
            </w:rPr>
            <w:t>产业化事后补助扶持计划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_Toc26612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_Toc24807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_Toc24807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_Toc26140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_Toc26140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_Toc24643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_Toc24643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_Toc1706 </w:instrText>
          </w:r>
          <w:r>
            <w:rPr>
              <w:rFonts w:hint="eastAsia" w:ascii="宋体" w:hAnsi="宋体" w:eastAsia="宋体" w:cs="宋体"/>
              <w:sz w:val="32"/>
              <w:szCs w:val="32"/>
            </w:rPr>
            <w:fldChar w:fldCharType="separate"/>
          </w:r>
          <w:r>
            <w:rPr>
              <w:rFonts w:hint="eastAsia" w:ascii="宋体" w:hAnsi="宋体" w:eastAsia="宋体" w:cs="宋体"/>
              <w:bCs w:val="0"/>
              <w:kern w:val="0"/>
              <w:sz w:val="32"/>
              <w:szCs w:val="32"/>
              <w:lang w:eastAsia="zh-CN"/>
            </w:rPr>
            <w:t>（四）</w:t>
          </w:r>
          <w:r>
            <w:rPr>
              <w:rFonts w:hint="eastAsia" w:ascii="宋体" w:hAnsi="宋体" w:eastAsia="宋体" w:cs="宋体"/>
              <w:bCs/>
              <w:sz w:val="32"/>
              <w:szCs w:val="32"/>
            </w:rPr>
            <w:t>国家项目配套扶持计划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_Toc1706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_Toc32338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1.支持领域</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_Toc32338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_Toc6769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扶持方式</w:t>
          </w:r>
          <w:r>
            <w:rPr>
              <w:rFonts w:hint="eastAsia" w:ascii="宋体" w:hAnsi="宋体" w:eastAsia="宋体" w:cs="宋体"/>
              <w:kern w:val="0"/>
              <w:sz w:val="32"/>
              <w:szCs w:val="32"/>
              <w:lang w:val="en-US" w:eastAsia="zh-CN"/>
            </w:rPr>
            <w:t>及资助标准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_Toc6769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_Toc12731 </w:instrText>
          </w:r>
          <w:r>
            <w:rPr>
              <w:rFonts w:hint="eastAsia" w:ascii="宋体" w:hAnsi="宋体" w:eastAsia="宋体" w:cs="宋体"/>
              <w:sz w:val="32"/>
              <w:szCs w:val="32"/>
            </w:rPr>
            <w:fldChar w:fldCharType="separate"/>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申报</w:t>
          </w:r>
          <w:r>
            <w:rPr>
              <w:rFonts w:hint="eastAsia" w:ascii="宋体" w:hAnsi="宋体" w:eastAsia="宋体" w:cs="宋体"/>
              <w:kern w:val="0"/>
              <w:sz w:val="32"/>
              <w:szCs w:val="32"/>
              <w:lang w:val="en-US" w:eastAsia="zh-CN"/>
            </w:rPr>
            <w:t>条件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_Toc12731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_Toc2585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四</w:t>
          </w:r>
          <w:r>
            <w:rPr>
              <w:rFonts w:hint="eastAsia" w:ascii="黑体" w:hAnsi="黑体" w:eastAsia="黑体" w:cs="黑体"/>
              <w:bCs/>
              <w:kern w:val="0"/>
              <w:sz w:val="32"/>
              <w:szCs w:val="32"/>
              <w:lang w:eastAsia="zh-CN"/>
            </w:rPr>
            <w:t>、申报材料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_Toc2585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_Toc17083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五</w:t>
          </w:r>
          <w:r>
            <w:rPr>
              <w:rFonts w:hint="eastAsia" w:ascii="黑体" w:hAnsi="黑体" w:eastAsia="黑体" w:cs="黑体"/>
              <w:bCs/>
              <w:kern w:val="0"/>
              <w:sz w:val="32"/>
              <w:szCs w:val="32"/>
              <w:lang w:val="en-US" w:eastAsia="zh-CN"/>
            </w:rPr>
            <w:t>、申报时间</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_Toc17083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_Toc15955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六</w:t>
          </w:r>
          <w:r>
            <w:rPr>
              <w:rFonts w:hint="eastAsia" w:ascii="黑体" w:hAnsi="黑体" w:eastAsia="黑体" w:cs="黑体"/>
              <w:bCs/>
              <w:kern w:val="0"/>
              <w:sz w:val="32"/>
              <w:szCs w:val="32"/>
              <w:lang w:eastAsia="zh-CN"/>
            </w:rPr>
            <w:t>、申报路径</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_Toc15955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_Toc5846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七</w:t>
          </w:r>
          <w:r>
            <w:rPr>
              <w:rFonts w:hint="eastAsia" w:ascii="黑体" w:hAnsi="黑体" w:eastAsia="黑体" w:cs="黑体"/>
              <w:bCs/>
              <w:kern w:val="0"/>
              <w:sz w:val="32"/>
              <w:szCs w:val="32"/>
              <w:lang w:val="en-US" w:eastAsia="zh-CN"/>
            </w:rPr>
            <w:t>、办理流程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_Toc5846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_Toc11571 </w:instrText>
          </w:r>
          <w:r>
            <w:rPr>
              <w:sz w:val="32"/>
              <w:szCs w:val="32"/>
            </w:rPr>
            <w:fldChar w:fldCharType="separate"/>
          </w:r>
          <w:r>
            <w:rPr>
              <w:rFonts w:hint="eastAsia" w:ascii="黑体" w:hAnsi="黑体" w:eastAsia="黑体" w:cs="黑体"/>
              <w:sz w:val="32"/>
              <w:szCs w:val="32"/>
              <w:lang w:val="en-US" w:eastAsia="zh-CN"/>
            </w:rPr>
            <w:t>八</w:t>
          </w:r>
          <w:r>
            <w:rPr>
              <w:rFonts w:hint="eastAsia" w:ascii="黑体" w:hAnsi="黑体" w:eastAsia="黑体" w:cs="黑体"/>
              <w:bCs/>
              <w:kern w:val="0"/>
              <w:sz w:val="32"/>
              <w:szCs w:val="32"/>
              <w:lang w:eastAsia="zh-CN"/>
            </w:rPr>
            <w:t>、注意事项</w:t>
          </w:r>
          <w:r>
            <w:rPr>
              <w:sz w:val="32"/>
              <w:szCs w:val="32"/>
            </w:rPr>
            <w:tab/>
          </w:r>
          <w:r>
            <w:rPr>
              <w:sz w:val="32"/>
              <w:szCs w:val="32"/>
            </w:rPr>
            <w:fldChar w:fldCharType="begin"/>
          </w:r>
          <w:r>
            <w:rPr>
              <w:sz w:val="32"/>
              <w:szCs w:val="32"/>
            </w:rPr>
            <w:instrText xml:space="preserve"> PAGEREF _Toc11571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_Toc19999 </w:instrText>
          </w:r>
          <w:r>
            <w:rPr>
              <w:sz w:val="32"/>
              <w:szCs w:val="32"/>
            </w:rPr>
            <w:fldChar w:fldCharType="separate"/>
          </w:r>
          <w:r>
            <w:rPr>
              <w:rFonts w:hint="eastAsia" w:ascii="黑体" w:hAnsi="黑体" w:eastAsia="黑体" w:cs="黑体"/>
              <w:bCs/>
              <w:kern w:val="0"/>
              <w:sz w:val="32"/>
              <w:szCs w:val="32"/>
              <w:lang w:val="en-US" w:eastAsia="zh-CN"/>
            </w:rPr>
            <w:t>附件1</w:t>
          </w:r>
          <w:r>
            <w:rPr>
              <w:sz w:val="32"/>
              <w:szCs w:val="32"/>
            </w:rPr>
            <w:tab/>
          </w:r>
          <w:r>
            <w:rPr>
              <w:sz w:val="32"/>
              <w:szCs w:val="32"/>
            </w:rPr>
            <w:fldChar w:fldCharType="begin"/>
          </w:r>
          <w:r>
            <w:rPr>
              <w:sz w:val="32"/>
              <w:szCs w:val="32"/>
            </w:rPr>
            <w:instrText xml:space="preserve"> PAGEREF _Toc19999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_Toc14917 </w:instrText>
          </w:r>
          <w:r>
            <w:rPr>
              <w:sz w:val="32"/>
              <w:szCs w:val="32"/>
            </w:rPr>
            <w:fldChar w:fldCharType="separat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sz w:val="32"/>
              <w:szCs w:val="32"/>
            </w:rPr>
            <w:tab/>
          </w:r>
          <w:r>
            <w:rPr>
              <w:sz w:val="32"/>
              <w:szCs w:val="32"/>
            </w:rPr>
            <w:fldChar w:fldCharType="begin"/>
          </w:r>
          <w:r>
            <w:rPr>
              <w:sz w:val="32"/>
              <w:szCs w:val="32"/>
            </w:rPr>
            <w:instrText xml:space="preserve"> PAGEREF _Toc14917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_Toc22595 </w:instrText>
          </w:r>
          <w:r>
            <w:rPr>
              <w:sz w:val="32"/>
              <w:szCs w:val="32"/>
            </w:rPr>
            <w:fldChar w:fldCharType="separate"/>
          </w: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1</w:t>
          </w:r>
          <w:r>
            <w:rPr>
              <w:sz w:val="32"/>
              <w:szCs w:val="32"/>
            </w:rPr>
            <w:tab/>
          </w:r>
          <w:r>
            <w:rPr>
              <w:sz w:val="32"/>
              <w:szCs w:val="32"/>
            </w:rPr>
            <w:fldChar w:fldCharType="begin"/>
          </w:r>
          <w:r>
            <w:rPr>
              <w:sz w:val="32"/>
              <w:szCs w:val="32"/>
            </w:rPr>
            <w:instrText xml:space="preserve"> PAGEREF _Toc22595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_Toc10597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2-2</w:t>
          </w:r>
          <w:r>
            <w:rPr>
              <w:sz w:val="32"/>
              <w:szCs w:val="32"/>
            </w:rPr>
            <w:tab/>
          </w:r>
          <w:r>
            <w:rPr>
              <w:sz w:val="32"/>
              <w:szCs w:val="32"/>
            </w:rPr>
            <w:fldChar w:fldCharType="begin"/>
          </w:r>
          <w:r>
            <w:rPr>
              <w:sz w:val="32"/>
              <w:szCs w:val="32"/>
            </w:rPr>
            <w:instrText xml:space="preserve"> PAGEREF _Toc10597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_Toc32094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2-3</w:t>
          </w:r>
          <w:r>
            <w:rPr>
              <w:sz w:val="32"/>
              <w:szCs w:val="32"/>
            </w:rPr>
            <w:tab/>
          </w:r>
          <w:r>
            <w:rPr>
              <w:sz w:val="32"/>
              <w:szCs w:val="32"/>
            </w:rPr>
            <w:fldChar w:fldCharType="begin"/>
          </w:r>
          <w:r>
            <w:rPr>
              <w:sz w:val="32"/>
              <w:szCs w:val="32"/>
            </w:rPr>
            <w:instrText xml:space="preserve"> PAGEREF _Toc32094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_Toc4417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2-4</w:t>
          </w:r>
          <w:r>
            <w:rPr>
              <w:sz w:val="32"/>
              <w:szCs w:val="32"/>
            </w:rPr>
            <w:tab/>
          </w:r>
          <w:r>
            <w:rPr>
              <w:sz w:val="32"/>
              <w:szCs w:val="32"/>
            </w:rPr>
            <w:fldChar w:fldCharType="begin"/>
          </w:r>
          <w:r>
            <w:rPr>
              <w:sz w:val="32"/>
              <w:szCs w:val="32"/>
            </w:rPr>
            <w:instrText xml:space="preserve"> PAGEREF _Toc4417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_Toc13408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2-5</w:t>
          </w:r>
          <w:r>
            <w:rPr>
              <w:sz w:val="32"/>
              <w:szCs w:val="32"/>
            </w:rPr>
            <w:tab/>
          </w:r>
          <w:r>
            <w:rPr>
              <w:sz w:val="32"/>
              <w:szCs w:val="32"/>
            </w:rPr>
            <w:fldChar w:fldCharType="begin"/>
          </w:r>
          <w:r>
            <w:rPr>
              <w:sz w:val="32"/>
              <w:szCs w:val="32"/>
            </w:rPr>
            <w:instrText xml:space="preserve"> PAGEREF _Toc13408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_Toc17438 </w:instrText>
          </w:r>
          <w:r>
            <w:rPr>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2-6</w:t>
          </w:r>
          <w:r>
            <w:rPr>
              <w:sz w:val="32"/>
              <w:szCs w:val="32"/>
            </w:rPr>
            <w:tab/>
          </w:r>
          <w:r>
            <w:rPr>
              <w:sz w:val="32"/>
              <w:szCs w:val="32"/>
            </w:rPr>
            <w:fldChar w:fldCharType="begin"/>
          </w:r>
          <w:r>
            <w:rPr>
              <w:sz w:val="32"/>
              <w:szCs w:val="32"/>
            </w:rPr>
            <w:instrText xml:space="preserve"> PAGEREF _Toc17438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_Toc10560 </w:instrText>
          </w:r>
          <w:r>
            <w:rPr>
              <w:sz w:val="32"/>
              <w:szCs w:val="32"/>
            </w:rPr>
            <w:fldChar w:fldCharType="separate"/>
          </w: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2-7</w:t>
          </w:r>
          <w:r>
            <w:rPr>
              <w:sz w:val="32"/>
              <w:szCs w:val="32"/>
            </w:rPr>
            <w:tab/>
          </w:r>
          <w:r>
            <w:rPr>
              <w:sz w:val="32"/>
              <w:szCs w:val="32"/>
            </w:rPr>
            <w:fldChar w:fldCharType="begin"/>
          </w:r>
          <w:r>
            <w:rPr>
              <w:sz w:val="32"/>
              <w:szCs w:val="32"/>
            </w:rPr>
            <w:instrText xml:space="preserve"> PAGEREF _Toc10560 \h </w:instrText>
          </w:r>
          <w:r>
            <w:rPr>
              <w:sz w:val="32"/>
              <w:szCs w:val="32"/>
            </w:rPr>
            <w:fldChar w:fldCharType="separate"/>
          </w:r>
          <w:r>
            <w:rPr>
              <w:sz w:val="32"/>
              <w:szCs w:val="32"/>
            </w:rPr>
            <w:t>28</w:t>
          </w:r>
          <w:r>
            <w:rPr>
              <w:sz w:val="32"/>
              <w:szCs w:val="32"/>
            </w:rPr>
            <w:fldChar w:fldCharType="end"/>
          </w:r>
          <w:r>
            <w:rPr>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32"/>
              <w:szCs w:val="32"/>
            </w:rPr>
            <w:fldChar w:fldCharType="end"/>
          </w:r>
        </w:p>
      </w:sdtContent>
    </w:sdt>
    <w:p>
      <w:pPr>
        <w:spacing w:before="0" w:beforeLines="0" w:after="0" w:afterLines="0" w:line="240" w:lineRule="auto"/>
        <w:ind w:left="0" w:leftChars="0" w:right="0" w:rightChars="0" w:firstLine="0" w:firstLineChars="0"/>
        <w:jc w:val="center"/>
        <w:rPr>
          <w:rFonts w:ascii="宋体" w:hAnsi="宋体" w:eastAsia="宋体"/>
          <w:sz w:val="21"/>
        </w:rPr>
      </w:pPr>
    </w:p>
    <w:p>
      <w:pPr>
        <w:spacing w:beforeLines="0" w:afterLines="0" w:line="560" w:lineRule="exact"/>
        <w:jc w:val="center"/>
        <w:rPr>
          <w:rFonts w:hint="eastAsia" w:ascii="宋体" w:hAnsi="宋体" w:eastAsia="宋体" w:cs="宋体"/>
          <w:b/>
          <w:sz w:val="32"/>
          <w:szCs w:val="32"/>
        </w:rPr>
        <w:sectPr>
          <w:footerReference r:id="rId6" w:type="first"/>
          <w:pgSz w:w="11906" w:h="16838"/>
          <w:pgMar w:top="1440" w:right="1800" w:bottom="1440" w:left="1800" w:header="851" w:footer="992" w:gutter="0"/>
          <w:pgNumType w:fmt="decimal"/>
          <w:cols w:space="720" w:num="1"/>
          <w:titlePg/>
          <w:docGrid w:type="lines" w:linePitch="312" w:charSpace="0"/>
        </w:sectPr>
      </w:pPr>
    </w:p>
    <w:p>
      <w:pPr>
        <w:widowControl w:val="0"/>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val="en-US" w:eastAsia="zh-CN"/>
        </w:rPr>
      </w:pPr>
      <w:bookmarkStart w:id="2" w:name="_Toc20964"/>
      <w:bookmarkStart w:id="3" w:name="_Toc1183"/>
      <w:bookmarkStart w:id="4" w:name="_Toc7992"/>
      <w:bookmarkStart w:id="5" w:name="_Toc7153"/>
      <w:bookmarkStart w:id="6" w:name="_Toc15661"/>
      <w:r>
        <w:rPr>
          <w:rFonts w:hint="eastAsia" w:ascii="黑体" w:hAnsi="黑体" w:eastAsia="黑体" w:cs="黑体"/>
          <w:bCs/>
          <w:color w:val="auto"/>
          <w:kern w:val="0"/>
          <w:sz w:val="32"/>
          <w:szCs w:val="32"/>
          <w:lang w:val="en-US" w:eastAsia="zh-CN"/>
        </w:rPr>
        <w:t>一、政策依据</w:t>
      </w:r>
      <w:bookmarkEnd w:id="2"/>
      <w:bookmarkEnd w:id="3"/>
      <w:bookmarkEnd w:id="4"/>
      <w:bookmarkEnd w:id="5"/>
      <w:bookmarkEnd w:id="6"/>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《深圳市市级财政专项资金管理办法》（深府〔2018〕12号）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2.《深圳市战略性新兴产业发展专项资金扶持政策》（</w:t>
      </w:r>
      <w:r>
        <w:rPr>
          <w:rFonts w:hint="eastAsia" w:ascii="仿宋_GB2312" w:eastAsia="仿宋_GB2312"/>
          <w:sz w:val="32"/>
          <w:szCs w:val="32"/>
        </w:rPr>
        <w:t>深府</w:t>
      </w:r>
      <w:r>
        <w:rPr>
          <w:rFonts w:hint="eastAsia" w:ascii="仿宋_GB2312" w:eastAsia="仿宋_GB2312"/>
          <w:sz w:val="32"/>
          <w:szCs w:val="32"/>
          <w:lang w:eastAsia="zh-CN"/>
        </w:rPr>
        <w:t>规</w:t>
      </w:r>
      <w:r>
        <w:rPr>
          <w:rFonts w:hint="eastAsia" w:ascii="仿宋_GB2312" w:eastAsia="仿宋_GB2312"/>
          <w:sz w:val="32"/>
          <w:szCs w:val="32"/>
        </w:rPr>
        <w:t>〔2018〕</w:t>
      </w:r>
      <w:r>
        <w:rPr>
          <w:rFonts w:hint="eastAsia" w:ascii="仿宋_GB2312" w:eastAsia="仿宋_GB2312"/>
          <w:sz w:val="32"/>
          <w:szCs w:val="32"/>
          <w:lang w:val="en-US" w:eastAsia="zh-CN"/>
        </w:rPr>
        <w:t>22</w:t>
      </w:r>
      <w:r>
        <w:rPr>
          <w:rFonts w:hint="eastAsia" w:ascii="仿宋_GB2312" w:eastAsia="仿宋_GB2312"/>
          <w:sz w:val="32"/>
          <w:szCs w:val="32"/>
        </w:rPr>
        <w:t>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《深圳市人民政府关于发展壮大战略性新兴产业集群和培育发展未来产业的意见》（深府〔2022〕1号）</w:t>
      </w:r>
    </w:p>
    <w:p>
      <w:pPr>
        <w:spacing w:beforeLines="0" w:after="0" w:afterLines="0" w:line="560" w:lineRule="exact"/>
        <w:ind w:firstLine="640" w:firstLineChars="200"/>
        <w:jc w:val="left"/>
        <w:outlineLvl w:val="9"/>
        <w:rPr>
          <w:rFonts w:hint="eastAsia" w:ascii="仿宋_GB2312" w:eastAsia="仿宋_GB2312"/>
          <w:sz w:val="32"/>
          <w:szCs w:val="32"/>
          <w:lang w:eastAsia="zh-CN"/>
        </w:rPr>
      </w:pPr>
      <w:r>
        <w:rPr>
          <w:rFonts w:hint="eastAsia" w:ascii="仿宋_GB2312" w:eastAsia="仿宋_GB2312" w:cs="Times New Roman"/>
          <w:sz w:val="32"/>
          <w:szCs w:val="32"/>
          <w:lang w:val="en-US" w:eastAsia="zh-CN"/>
        </w:rPr>
        <w:t>4.</w:t>
      </w:r>
      <w:r>
        <w:rPr>
          <w:rFonts w:hint="eastAsia" w:ascii="仿宋_GB2312" w:eastAsia="仿宋_GB2312"/>
          <w:sz w:val="32"/>
          <w:szCs w:val="32"/>
        </w:rPr>
        <w:t>《深圳市发展和改革委员会专项资金</w:t>
      </w:r>
      <w:r>
        <w:rPr>
          <w:rFonts w:hint="eastAsia" w:ascii="仿宋_GB2312" w:eastAsia="仿宋_GB2312"/>
          <w:sz w:val="32"/>
          <w:szCs w:val="32"/>
          <w:lang w:eastAsia="zh-CN"/>
        </w:rPr>
        <w:t>管理办法》（</w:t>
      </w:r>
      <w:r>
        <w:rPr>
          <w:rFonts w:hint="eastAsia" w:ascii="仿宋_GB2312" w:eastAsia="仿宋_GB2312"/>
          <w:sz w:val="32"/>
          <w:szCs w:val="32"/>
        </w:rPr>
        <w:t>深发改规〔20</w:t>
      </w:r>
      <w:r>
        <w:rPr>
          <w:rFonts w:hint="eastAsia" w:ascii="仿宋_GB2312" w:eastAsia="仿宋_GB2312"/>
          <w:sz w:val="32"/>
          <w:szCs w:val="32"/>
          <w:lang w:val="en-US" w:eastAsia="zh-CN"/>
        </w:rPr>
        <w:t>19</w:t>
      </w:r>
      <w:r>
        <w:rPr>
          <w:rFonts w:hint="eastAsia" w:ascii="仿宋_GB2312" w:eastAsia="仿宋_GB2312"/>
          <w:sz w:val="32"/>
          <w:szCs w:val="32"/>
        </w:rPr>
        <w:t>〕2号）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《深圳市发展和改革委员会专项资金战略性新兴产业发展扶持计划操作规程》（深发改规〔2020〕2号）</w:t>
      </w:r>
    </w:p>
    <w:p>
      <w:pPr>
        <w:pStyle w:val="2"/>
        <w:adjustRightInd w:val="0"/>
        <w:snapToGrid/>
        <w:spacing w:beforeLines="0" w:after="0" w:afterLines="0" w:line="560" w:lineRule="exact"/>
        <w:ind w:firstLine="640" w:firstLineChars="200"/>
        <w:jc w:val="left"/>
        <w:outlineLvl w:val="9"/>
        <w:rPr>
          <w:rFonts w:hint="eastAsia" w:ascii="仿宋_GB2312" w:hAnsi="Times New Roman" w:eastAsia="仿宋_GB2312" w:cs="Times New Roman"/>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《深圳市发展和改革委员会战略性新兴产业发展与重大科研平台自主攻关扶持计划项目验收实施细则》（深发改规</w:t>
      </w:r>
      <w:r>
        <w:rPr>
          <w:rFonts w:hint="eastAsia" w:ascii="仿宋_GB2312" w:hAnsi="Times New Roman" w:eastAsia="仿宋_GB2312" w:cs="Times New Roman"/>
          <w:sz w:val="32"/>
          <w:szCs w:val="32"/>
        </w:rPr>
        <w:t>〔2023〕1号）</w:t>
      </w:r>
    </w:p>
    <w:p>
      <w:pPr>
        <w:pStyle w:val="2"/>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left"/>
        <w:textAlignment w:val="auto"/>
        <w:outlineLvl w:val="0"/>
        <w:rPr>
          <w:rFonts w:hint="default" w:ascii="黑体" w:hAnsi="黑体" w:eastAsia="黑体" w:cs="黑体"/>
          <w:b w:val="0"/>
          <w:bCs/>
          <w:color w:val="auto"/>
          <w:kern w:val="0"/>
          <w:sz w:val="32"/>
          <w:szCs w:val="32"/>
          <w:lang w:val="en-US" w:eastAsia="zh-CN"/>
        </w:rPr>
      </w:pPr>
      <w:bookmarkStart w:id="7" w:name="_Toc9210"/>
      <w:bookmarkStart w:id="8" w:name="_Toc26620"/>
      <w:bookmarkStart w:id="9" w:name="_Toc1456218508"/>
      <w:bookmarkStart w:id="10" w:name="_Toc8059"/>
      <w:bookmarkStart w:id="11" w:name="_Toc23006"/>
      <w:bookmarkStart w:id="12" w:name="_Toc31397"/>
      <w:bookmarkStart w:id="13" w:name="_Toc15334"/>
      <w:bookmarkStart w:id="14" w:name="_Toc7834"/>
      <w:bookmarkStart w:id="15" w:name="_Toc12292"/>
      <w:bookmarkStart w:id="16" w:name="_Toc3717"/>
      <w:bookmarkStart w:id="17" w:name="_Toc27927"/>
      <w:bookmarkStart w:id="18" w:name="_Toc29655"/>
      <w:bookmarkStart w:id="19" w:name="_Toc13004"/>
      <w:bookmarkStart w:id="20" w:name="_Toc18600"/>
      <w:bookmarkStart w:id="21" w:name="_Toc27514"/>
      <w:bookmarkStart w:id="22" w:name="_Toc18942"/>
      <w:r>
        <w:rPr>
          <w:rFonts w:hint="eastAsia" w:ascii="黑体" w:hAnsi="黑体" w:eastAsia="黑体" w:cs="黑体"/>
          <w:b w:val="0"/>
          <w:bCs/>
          <w:color w:val="auto"/>
          <w:kern w:val="0"/>
          <w:sz w:val="32"/>
          <w:szCs w:val="32"/>
          <w:lang w:val="en-US" w:eastAsia="zh-CN"/>
        </w:rPr>
        <w:t>二、</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3" w:name="_Toc29268"/>
      <w:bookmarkStart w:id="24" w:name="_Toc12366"/>
      <w:bookmarkStart w:id="25" w:name="_Toc20519"/>
      <w:bookmarkStart w:id="26" w:name="_Toc23109"/>
      <w:r>
        <w:rPr>
          <w:rFonts w:hint="eastAsia" w:ascii="黑体" w:hAnsi="黑体" w:eastAsia="黑体" w:cs="黑体"/>
          <w:b w:val="0"/>
          <w:bCs/>
          <w:color w:val="auto"/>
          <w:kern w:val="0"/>
          <w:sz w:val="32"/>
          <w:szCs w:val="32"/>
          <w:lang w:val="en-US" w:eastAsia="zh-CN"/>
        </w:rPr>
        <w:t>基本条件</w:t>
      </w:r>
      <w:bookmarkEnd w:id="22"/>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单位须是在深圳市（含深汕特别合作区）注册、具备独立法人资格的从事智能网联汽车领域相关产业研发生产及服务的企业、事业单位、社会团体或民办非企业等机构。申报单位未违反国家、省、市联合惩戒政策和制度规定，未被列为失信联合惩戒对象。</w:t>
      </w:r>
    </w:p>
    <w:p>
      <w:pPr>
        <w:pStyle w:val="2"/>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7" w:name="_Toc1467"/>
      <w:r>
        <w:rPr>
          <w:rFonts w:hint="eastAsia" w:ascii="黑体" w:hAnsi="黑体" w:eastAsia="黑体" w:cs="黑体"/>
          <w:bCs/>
          <w:color w:val="auto"/>
          <w:kern w:val="0"/>
          <w:sz w:val="32"/>
          <w:szCs w:val="32"/>
          <w:lang w:val="en-US" w:eastAsia="zh-CN"/>
        </w:rPr>
        <w:t>三</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eastAsia="zh-CN"/>
        </w:rPr>
        <w:t>扶持计划</w:t>
      </w:r>
      <w:bookmarkEnd w:id="23"/>
      <w:bookmarkEnd w:id="24"/>
      <w:bookmarkEnd w:id="25"/>
      <w:bookmarkEnd w:id="26"/>
      <w:bookmarkEnd w:id="27"/>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firstLine="642" w:firstLineChars="200"/>
        <w:jc w:val="left"/>
        <w:textAlignment w:val="auto"/>
        <w:outlineLvl w:val="1"/>
        <w:rPr>
          <w:rFonts w:hint="eastAsia" w:ascii="楷体_GB2312" w:hAnsi="楷体_GB2312" w:eastAsia="楷体_GB2312" w:cs="楷体_GB2312"/>
          <w:b/>
          <w:bCs w:val="0"/>
          <w:color w:val="auto"/>
          <w:kern w:val="0"/>
          <w:sz w:val="32"/>
          <w:szCs w:val="32"/>
        </w:rPr>
      </w:pPr>
      <w:bookmarkStart w:id="28" w:name="_Toc18601"/>
      <w:bookmarkStart w:id="29" w:name="_Toc9281"/>
      <w:bookmarkStart w:id="30" w:name="_Toc28965"/>
      <w:bookmarkStart w:id="31" w:name="_Toc19952"/>
      <w:bookmarkStart w:id="32" w:name="_Toc7791"/>
      <w:r>
        <w:rPr>
          <w:rFonts w:hint="eastAsia" w:ascii="楷体_GB2312" w:hAnsi="楷体_GB2312" w:eastAsia="楷体_GB2312" w:cs="楷体_GB2312"/>
          <w:b/>
          <w:bCs w:val="0"/>
          <w:color w:val="auto"/>
          <w:kern w:val="0"/>
          <w:sz w:val="32"/>
          <w:szCs w:val="32"/>
          <w:lang w:eastAsia="zh-CN"/>
        </w:rPr>
        <w:t>（一）</w:t>
      </w:r>
      <w:r>
        <w:rPr>
          <w:rFonts w:hint="eastAsia" w:ascii="楷体_GB2312" w:hAnsi="楷体_GB2312" w:eastAsia="楷体_GB2312" w:cs="楷体_GB2312"/>
          <w:b/>
          <w:bCs w:val="0"/>
          <w:color w:val="auto"/>
          <w:kern w:val="0"/>
          <w:sz w:val="32"/>
          <w:szCs w:val="32"/>
        </w:rPr>
        <w:t>工程研究中心扶持计划</w:t>
      </w:r>
      <w:bookmarkEnd w:id="28"/>
      <w:bookmarkEnd w:id="29"/>
      <w:bookmarkEnd w:id="30"/>
      <w:bookmarkEnd w:id="31"/>
      <w:bookmarkEnd w:id="32"/>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left"/>
        <w:textAlignment w:val="auto"/>
        <w:outlineLvl w:val="2"/>
        <w:rPr>
          <w:rFonts w:hint="eastAsia" w:ascii="仿宋_GB2312" w:hAnsi="仿宋_GB2312" w:eastAsia="仿宋_GB2312" w:cs="仿宋_GB2312"/>
          <w:b/>
          <w:kern w:val="0"/>
          <w:sz w:val="32"/>
          <w:szCs w:val="32"/>
          <w:lang w:val="en-US" w:eastAsia="zh-CN"/>
        </w:rPr>
      </w:pPr>
      <w:bookmarkStart w:id="33" w:name="_Toc17267"/>
      <w:bookmarkStart w:id="34" w:name="_Toc31411"/>
      <w:bookmarkStart w:id="35" w:name="_Toc6734"/>
      <w:bookmarkStart w:id="36" w:name="_Toc23456"/>
      <w:bookmarkStart w:id="37" w:name="_Toc17423"/>
      <w:bookmarkStart w:id="38" w:name="_Toc29322"/>
      <w:r>
        <w:rPr>
          <w:rFonts w:hint="eastAsia" w:ascii="仿宋_GB2312" w:hAnsi="仿宋_GB2312" w:eastAsia="仿宋_GB2312" w:cs="仿宋_GB2312"/>
          <w:b/>
          <w:kern w:val="0"/>
          <w:sz w:val="32"/>
          <w:szCs w:val="32"/>
          <w:lang w:val="en-US" w:eastAsia="zh-CN"/>
        </w:rPr>
        <w:t>1.支持领域</w:t>
      </w:r>
      <w:bookmarkEnd w:id="33"/>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（1）车载激光雷达工程研究中</w:t>
      </w:r>
      <w:r>
        <w:rPr>
          <w:rFonts w:hint="eastAsia" w:ascii="仿宋_GB2312" w:hAnsi="仿宋_GB2312" w:eastAsia="仿宋_GB2312" w:cs="仿宋_GB2312"/>
          <w:b w:val="0"/>
          <w:bCs/>
          <w:color w:val="auto"/>
          <w:kern w:val="0"/>
          <w:sz w:val="32"/>
          <w:szCs w:val="32"/>
          <w:lang w:val="en-US" w:eastAsia="zh-CN" w:bidi="ar-SA"/>
        </w:rPr>
        <w:t>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聚焦探测距离远、视场角广、分辨率高、高点云数据输出等性能，围绕微机电系统（MEMS）或光学相控阵（OPA）或面阵闪光（Flash）等技术路线，开展车规级激光雷达关键技术研究与工程化应用。</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（2）车载毫米波雷达工程研究中心</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聚焦探测距离远、分辨率高、视场角广、</w:t>
      </w:r>
      <w:r>
        <w:rPr>
          <w:rFonts w:ascii="仿宋_GB2312" w:hAnsi="仿宋_GB2312" w:eastAsia="仿宋_GB2312" w:cs="仿宋_GB2312"/>
          <w:b w:val="0"/>
          <w:bCs/>
          <w:color w:val="auto"/>
          <w:kern w:val="0"/>
          <w:sz w:val="32"/>
          <w:szCs w:val="32"/>
          <w:lang w:val="en-US" w:eastAsia="zh-CN" w:bidi="ar-SA"/>
        </w:rPr>
        <w:t>横向分辨率高</w:t>
      </w:r>
      <w:r>
        <w:rPr>
          <w:rFonts w:hint="eastAsia" w:ascii="仿宋_GB2312" w:hAnsi="仿宋_GB2312" w:eastAsia="仿宋_GB2312" w:cs="仿宋_GB2312"/>
          <w:b w:val="0"/>
          <w:bCs/>
          <w:color w:val="auto"/>
          <w:kern w:val="0"/>
          <w:sz w:val="32"/>
          <w:szCs w:val="32"/>
          <w:lang w:val="en-US" w:eastAsia="zh-CN" w:bidi="ar-SA"/>
        </w:rPr>
        <w:t>、点云数据率高等性能，围绕车载毫米波雷达</w:t>
      </w:r>
      <w:r>
        <w:rPr>
          <w:rFonts w:ascii="仿宋_GB2312" w:hAnsi="仿宋_GB2312" w:eastAsia="仿宋_GB2312" w:cs="仿宋_GB2312"/>
          <w:b w:val="0"/>
          <w:bCs/>
          <w:color w:val="auto"/>
          <w:kern w:val="0"/>
          <w:sz w:val="32"/>
          <w:szCs w:val="32"/>
          <w:lang w:val="en-US" w:eastAsia="zh-CN" w:bidi="ar-SA"/>
        </w:rPr>
        <w:t>射频收发组件、毫米波成像系统、AI算法等</w:t>
      </w:r>
      <w:r>
        <w:rPr>
          <w:rFonts w:hint="eastAsia" w:ascii="仿宋_GB2312" w:hAnsi="仿宋_GB2312" w:eastAsia="仿宋_GB2312" w:cs="仿宋_GB2312"/>
          <w:b w:val="0"/>
          <w:bCs/>
          <w:color w:val="auto"/>
          <w:kern w:val="0"/>
          <w:sz w:val="32"/>
          <w:szCs w:val="32"/>
          <w:lang w:val="en-US" w:eastAsia="zh-CN" w:bidi="ar-SA"/>
        </w:rPr>
        <w:t>领域开展</w:t>
      </w:r>
      <w:r>
        <w:rPr>
          <w:rFonts w:ascii="仿宋_GB2312" w:hAnsi="仿宋_GB2312" w:eastAsia="仿宋_GB2312" w:cs="仿宋_GB2312"/>
          <w:b w:val="0"/>
          <w:bCs/>
          <w:color w:val="auto"/>
          <w:kern w:val="0"/>
          <w:sz w:val="32"/>
          <w:szCs w:val="32"/>
          <w:lang w:val="en-US" w:eastAsia="zh-CN" w:bidi="ar-SA"/>
        </w:rPr>
        <w:t>关键技术研究</w:t>
      </w:r>
      <w:r>
        <w:rPr>
          <w:rFonts w:hint="eastAsia" w:ascii="仿宋_GB2312" w:hAnsi="仿宋_GB2312" w:eastAsia="仿宋_GB2312" w:cs="仿宋_GB2312"/>
          <w:b w:val="0"/>
          <w:bCs/>
          <w:color w:val="auto"/>
          <w:kern w:val="0"/>
          <w:sz w:val="32"/>
          <w:szCs w:val="32"/>
          <w:lang w:val="en-US" w:eastAsia="zh-CN" w:bidi="ar-SA"/>
        </w:rPr>
        <w:t>与工程化应用</w:t>
      </w:r>
      <w:r>
        <w:rPr>
          <w:rFonts w:ascii="仿宋_GB2312" w:hAnsi="仿宋_GB2312" w:eastAsia="仿宋_GB2312" w:cs="仿宋_GB2312"/>
          <w:b w:val="0"/>
          <w:bCs/>
          <w:color w:val="auto"/>
          <w:kern w:val="0"/>
          <w:sz w:val="32"/>
          <w:szCs w:val="32"/>
          <w:lang w:val="en-US" w:eastAsia="zh-CN" w:bidi="ar-SA"/>
        </w:rPr>
        <w:t>。</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（3）智能驾驶操作系统工程研究中心</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满足高安全性、高实时性、高可靠性及自动驾驶场景下的高算力、高带宽等性能要求，围绕高速车道巡航、高速智驾领航、城区车道巡航、智能泊车等领域，开展基础型操作系统、定制型操作系统等关键技术研究。</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（4）智能座舱工程研究中心</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lang w:val="en-US" w:eastAsia="zh-CN"/>
        </w:rPr>
      </w:pPr>
      <w:r>
        <w:rPr>
          <w:rFonts w:hint="eastAsia" w:ascii="仿宋_GB2312" w:hAnsi="仿宋_GB2312" w:eastAsia="仿宋_GB2312" w:cs="仿宋_GB2312"/>
          <w:b w:val="0"/>
          <w:bCs/>
          <w:color w:val="000000"/>
          <w:kern w:val="0"/>
          <w:sz w:val="32"/>
          <w:szCs w:val="32"/>
          <w:lang w:val="en-US" w:eastAsia="zh-CN" w:bidi="ar-SA"/>
        </w:rPr>
        <w:t>聚焦满足安全性、舒适性、智能化、个性化等各种层次的人机交互及人机共驾需求，围绕车载视觉、车载语音、车载显示、车机手机互连、智能钥匙等人机交互技术，开展多方言多场景的语音交互、手势识别、全液晶仪表盘、抬头显示系统等领域关键技术研究与工程化应用。</w:t>
      </w:r>
    </w:p>
    <w:p>
      <w:pPr>
        <w:keepNext w:val="0"/>
        <w:keepLines w:val="0"/>
        <w:pageBreakBefore w:val="0"/>
        <w:widowControl w:val="0"/>
        <w:shd w:val="clear" w:color="auto" w:fill="FFFFFF"/>
        <w:kinsoku/>
        <w:wordWrap/>
        <w:overflowPunct/>
        <w:topLinePunct w:val="0"/>
        <w:autoSpaceDE/>
        <w:autoSpaceDN/>
        <w:bidi w:val="0"/>
        <w:spacing w:line="560" w:lineRule="exact"/>
        <w:ind w:firstLine="642" w:firstLineChars="200"/>
        <w:jc w:val="left"/>
        <w:textAlignment w:val="auto"/>
        <w:outlineLvl w:val="2"/>
        <w:rPr>
          <w:rFonts w:hint="default" w:ascii="仿宋_GB2312" w:hAnsi="仿宋_GB2312" w:eastAsia="仿宋_GB2312" w:cs="仿宋_GB2312"/>
          <w:b/>
          <w:kern w:val="0"/>
          <w:sz w:val="32"/>
          <w:szCs w:val="32"/>
          <w:lang w:val="en-US" w:eastAsia="zh-CN"/>
        </w:rPr>
      </w:pPr>
      <w:bookmarkStart w:id="39" w:name="_Toc32149"/>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34"/>
      <w:bookmarkEnd w:id="35"/>
      <w:bookmarkEnd w:id="36"/>
      <w:bookmarkEnd w:id="37"/>
      <w:bookmarkEnd w:id="38"/>
      <w:bookmarkEnd w:id="39"/>
    </w:p>
    <w:p>
      <w:pPr>
        <w:pStyle w:val="17"/>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outlineLvl w:val="9"/>
        <w:rPr>
          <w:rFonts w:hint="default"/>
          <w:lang w:val="en-US" w:eastAsia="zh-CN"/>
        </w:rPr>
      </w:pPr>
      <w:r>
        <w:rPr>
          <w:rFonts w:hint="eastAsia"/>
          <w:lang w:val="en-US" w:eastAsia="zh-CN"/>
        </w:rPr>
        <w:t>通过专家评审、现场核查的项目，市发展改革部门择优予以批复立项后，按项目总投资的40%给予最高不超过500万元资助。资助金额</w:t>
      </w:r>
      <w:r>
        <w:rPr>
          <w:rFonts w:hint="eastAsia"/>
        </w:rPr>
        <w:t>分阶段</w:t>
      </w:r>
      <w:r>
        <w:rPr>
          <w:rFonts w:hint="eastAsia"/>
          <w:lang w:eastAsia="zh-CN"/>
        </w:rPr>
        <w:t>拨付，</w:t>
      </w:r>
      <w:r>
        <w:rPr>
          <w:rFonts w:hint="eastAsia"/>
        </w:rPr>
        <w:t>在</w:t>
      </w:r>
      <w:r>
        <w:rPr>
          <w:rFonts w:hint="eastAsia"/>
          <w:lang w:val="en-US" w:eastAsia="zh-CN"/>
        </w:rPr>
        <w:t>项目</w:t>
      </w:r>
      <w:r>
        <w:rPr>
          <w:rFonts w:hint="eastAsia"/>
        </w:rPr>
        <w:t>扶持计划</w:t>
      </w:r>
      <w:r>
        <w:rPr>
          <w:rFonts w:hint="eastAsia"/>
          <w:lang w:val="en-US" w:eastAsia="zh-CN"/>
        </w:rPr>
        <w:t>通知</w:t>
      </w:r>
      <w:r>
        <w:rPr>
          <w:rFonts w:hint="eastAsia"/>
        </w:rPr>
        <w:t>下达、项目完成40%</w:t>
      </w:r>
      <w:r>
        <w:rPr>
          <w:rFonts w:hint="eastAsia"/>
          <w:lang w:val="en-US" w:eastAsia="zh-CN"/>
        </w:rPr>
        <w:t>的总</w:t>
      </w:r>
      <w:r>
        <w:rPr>
          <w:rFonts w:hint="eastAsia"/>
        </w:rPr>
        <w:t>投资</w:t>
      </w:r>
      <w:r>
        <w:rPr>
          <w:rFonts w:hint="eastAsia"/>
          <w:lang w:val="en-US" w:eastAsia="zh-CN"/>
        </w:rPr>
        <w:t>额</w:t>
      </w:r>
      <w:r>
        <w:rPr>
          <w:rFonts w:hint="eastAsia"/>
        </w:rPr>
        <w:t>、项目通过验收</w:t>
      </w:r>
      <w:r>
        <w:rPr>
          <w:rFonts w:hint="eastAsia"/>
          <w:lang w:val="en-US" w:eastAsia="zh-CN"/>
        </w:rPr>
        <w:t>三个阶段，</w:t>
      </w:r>
      <w:r>
        <w:rPr>
          <w:rFonts w:hint="eastAsia"/>
        </w:rPr>
        <w:t>分别按资助金额的40%、30%、30%</w:t>
      </w:r>
      <w:r>
        <w:rPr>
          <w:rFonts w:hint="eastAsia"/>
          <w:lang w:val="en-US" w:eastAsia="zh-CN"/>
        </w:rPr>
        <w:t>分阶段予以</w:t>
      </w:r>
      <w:r>
        <w:rPr>
          <w:rFonts w:hint="eastAsia"/>
        </w:rPr>
        <w:t>拨付。</w:t>
      </w:r>
      <w:r>
        <w:rPr>
          <w:rFonts w:hint="eastAsia"/>
          <w:lang w:val="en-US" w:eastAsia="zh-CN"/>
        </w:rPr>
        <w:t>组建和提升项目具体标准如下：</w:t>
      </w:r>
    </w:p>
    <w:p>
      <w:pPr>
        <w:pStyle w:val="17"/>
        <w:widowControl w:val="0"/>
        <w:numPr>
          <w:ilvl w:val="-1"/>
          <w:numId w:val="0"/>
        </w:numPr>
        <w:shd w:val="clear" w:color="auto" w:fill="FFFFFF"/>
        <w:spacing w:beforeLines="0" w:afterLines="0" w:line="560" w:lineRule="exact"/>
        <w:ind w:firstLine="640" w:firstLineChars="200"/>
        <w:jc w:val="left"/>
      </w:pPr>
      <w:r>
        <w:rPr>
          <w:rFonts w:hint="eastAsia"/>
          <w:lang w:eastAsia="zh-CN"/>
        </w:rPr>
        <w:t>（</w:t>
      </w:r>
      <w:r>
        <w:rPr>
          <w:rFonts w:hint="eastAsia"/>
        </w:rPr>
        <w:t>1</w:t>
      </w:r>
      <w:r>
        <w:rPr>
          <w:rFonts w:hint="eastAsia"/>
          <w:lang w:eastAsia="zh-CN"/>
        </w:rPr>
        <w:t>）</w:t>
      </w:r>
      <w:r>
        <w:rPr>
          <w:rFonts w:hint="eastAsia"/>
        </w:rPr>
        <w:t>工程研究中心组建项目：综合评审得分60分以上（含60分）的，择优按经评审核定的项目总投资的40%给予资助，最终资助金额以实际完成投资额和资助比例确定，最高不超过500万元。资助资金须全部用于项目建设投资。</w:t>
      </w:r>
    </w:p>
    <w:p>
      <w:pPr>
        <w:pStyle w:val="17"/>
        <w:widowControl w:val="0"/>
        <w:shd w:val="clear" w:color="auto" w:fill="FFFFFF"/>
        <w:spacing w:beforeLines="0" w:afterLines="0" w:line="560" w:lineRule="exact"/>
        <w:ind w:firstLine="640" w:firstLineChars="200"/>
        <w:jc w:val="left"/>
      </w:pPr>
      <w:r>
        <w:rPr>
          <w:rFonts w:hint="eastAsia"/>
          <w:lang w:eastAsia="zh-CN"/>
        </w:rPr>
        <w:t>（</w:t>
      </w:r>
      <w:r>
        <w:rPr>
          <w:rFonts w:hint="eastAsia"/>
          <w:lang w:val="en-US" w:eastAsia="zh-CN"/>
        </w:rPr>
        <w:t>2</w:t>
      </w:r>
      <w:r>
        <w:rPr>
          <w:rFonts w:hint="eastAsia"/>
          <w:lang w:eastAsia="zh-CN"/>
        </w:rPr>
        <w:t>）</w:t>
      </w:r>
      <w:r>
        <w:rPr>
          <w:rFonts w:hint="eastAsia"/>
        </w:rPr>
        <w:t>工程研究中心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rPr>
      </w:pPr>
      <w:bookmarkStart w:id="40" w:name="_Toc10516"/>
      <w:bookmarkStart w:id="41" w:name="_Toc29958"/>
      <w:bookmarkStart w:id="42" w:name="_Toc12282"/>
      <w:bookmarkStart w:id="43" w:name="_Toc15837"/>
      <w:bookmarkStart w:id="44" w:name="_Toc13718"/>
      <w:bookmarkStart w:id="45" w:name="_Toc12234"/>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40"/>
      <w:bookmarkEnd w:id="41"/>
      <w:bookmarkEnd w:id="42"/>
      <w:bookmarkEnd w:id="43"/>
      <w:bookmarkEnd w:id="44"/>
      <w:bookmarkEnd w:id="45"/>
    </w:p>
    <w:p>
      <w:pPr>
        <w:pStyle w:val="17"/>
        <w:adjustRightInd/>
        <w:snapToGrid w:val="0"/>
        <w:spacing w:beforeLines="0" w:afterLines="0" w:line="560" w:lineRule="exact"/>
        <w:ind w:firstLine="640" w:firstLineChars="200"/>
        <w:jc w:val="left"/>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项目扶持分为组建和提升两个阶段，</w:t>
      </w:r>
      <w:r>
        <w:rPr>
          <w:rFonts w:hint="eastAsia"/>
          <w:highlight w:val="none"/>
        </w:rPr>
        <w:t>申报提升项目的，</w:t>
      </w:r>
      <w:r>
        <w:rPr>
          <w:rFonts w:hint="eastAsia"/>
          <w:highlight w:val="none"/>
          <w:lang w:val="en-US" w:eastAsia="zh-CN"/>
        </w:rPr>
        <w:t>其组建市级工程研究中心（工程实验室）项目须</w:t>
      </w:r>
      <w:r>
        <w:rPr>
          <w:rFonts w:hint="eastAsia"/>
          <w:highlight w:val="none"/>
        </w:rPr>
        <w:t>已于本申报指南发布前获得通过验收的正式通知。</w:t>
      </w:r>
      <w:r>
        <w:rPr>
          <w:rFonts w:hint="eastAsia"/>
          <w:highlight w:val="none"/>
          <w:lang w:eastAsia="zh-CN"/>
        </w:rPr>
        <w:t>应在</w:t>
      </w:r>
      <w:r>
        <w:rPr>
          <w:rFonts w:hint="eastAsia"/>
          <w:highlight w:val="none"/>
        </w:rPr>
        <w:t>资金申请报告附件</w:t>
      </w:r>
      <w:r>
        <w:rPr>
          <w:rFonts w:hint="eastAsia"/>
          <w:highlight w:val="none"/>
          <w:lang w:val="en-US" w:eastAsia="zh-CN"/>
        </w:rPr>
        <w:t>中</w:t>
      </w:r>
      <w:r>
        <w:rPr>
          <w:rFonts w:hint="eastAsia"/>
          <w:highlight w:val="none"/>
          <w:lang w:eastAsia="zh-CN"/>
        </w:rPr>
        <w:t>增加</w:t>
      </w:r>
      <w:r>
        <w:rPr>
          <w:rFonts w:hint="eastAsia"/>
          <w:highlight w:val="none"/>
          <w:lang w:val="en-US" w:eastAsia="zh-CN"/>
        </w:rPr>
        <w:t>其组建项目</w:t>
      </w:r>
      <w:r>
        <w:rPr>
          <w:rFonts w:hint="eastAsia"/>
          <w:highlight w:val="none"/>
        </w:rPr>
        <w:t>的批复和验收文件</w:t>
      </w:r>
      <w:r>
        <w:rPr>
          <w:rFonts w:hint="eastAsia"/>
          <w:highlight w:val="none"/>
          <w:lang w:eastAsia="zh-CN"/>
        </w:rPr>
        <w:t>。</w:t>
      </w:r>
    </w:p>
    <w:p>
      <w:pPr>
        <w:pStyle w:val="17"/>
        <w:widowControl w:val="0"/>
        <w:shd w:val="clear" w:color="auto" w:fill="FFFFFF"/>
        <w:spacing w:beforeLines="0" w:afterLines="0" w:line="560" w:lineRule="exact"/>
        <w:ind w:firstLine="640" w:firstLineChars="200"/>
        <w:jc w:val="left"/>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项目单位应拥有较强的技术开发和项目实施能力，经营管理状况良好。事业单位、社会团体和民</w:t>
      </w:r>
      <w:r>
        <w:rPr>
          <w:rFonts w:hint="eastAsia"/>
        </w:rPr>
        <w:t>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7"/>
        <w:adjustRightInd/>
        <w:snapToGrid w:val="0"/>
        <w:spacing w:beforeLines="0" w:afterLines="0" w:line="560" w:lineRule="exact"/>
        <w:ind w:firstLine="640" w:firstLineChars="20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项目单位上年度相关领域专项研发经费不低于1000万元或相关领域专项研发经费占销售收入比例不低于5%。</w:t>
      </w:r>
    </w:p>
    <w:p>
      <w:pPr>
        <w:pStyle w:val="17"/>
        <w:spacing w:beforeLines="0" w:after="0" w:afterLines="0" w:line="560" w:lineRule="exact"/>
        <w:ind w:firstLine="640" w:firstLineChars="20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pStyle w:val="17"/>
        <w:adjustRightInd/>
        <w:snapToGrid w:val="0"/>
        <w:spacing w:beforeLines="0" w:afterLines="0" w:line="560" w:lineRule="exact"/>
        <w:ind w:firstLine="640" w:firstLineChars="200"/>
        <w:jc w:val="left"/>
      </w:pPr>
      <w:r>
        <w:rPr>
          <w:rFonts w:hint="eastAsia"/>
          <w:lang w:eastAsia="zh-CN"/>
        </w:rPr>
        <w:t>（</w:t>
      </w:r>
      <w:r>
        <w:rPr>
          <w:rFonts w:hint="eastAsia"/>
          <w:lang w:val="en-US" w:eastAsia="zh-CN"/>
        </w:rPr>
        <w:t>4</w:t>
      </w:r>
      <w:r>
        <w:rPr>
          <w:rFonts w:hint="eastAsia"/>
          <w:lang w:eastAsia="zh-CN"/>
        </w:rPr>
        <w:t>）</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pPr>
        <w:pStyle w:val="17"/>
        <w:adjustRightInd/>
        <w:spacing w:beforeLines="0" w:afterLines="0" w:line="560" w:lineRule="exact"/>
        <w:ind w:firstLine="640" w:firstLineChars="200"/>
        <w:jc w:val="left"/>
      </w:pPr>
      <w:r>
        <w:rPr>
          <w:rFonts w:hint="eastAsia"/>
          <w:lang w:eastAsia="zh-CN"/>
        </w:rPr>
        <w:t>（</w:t>
      </w:r>
      <w:r>
        <w:rPr>
          <w:rFonts w:hint="eastAsia"/>
          <w:lang w:val="en-US" w:eastAsia="zh-CN"/>
        </w:rPr>
        <w:t>5</w:t>
      </w:r>
      <w:r>
        <w:rPr>
          <w:rFonts w:hint="eastAsia"/>
          <w:lang w:eastAsia="zh-CN"/>
        </w:rPr>
        <w:t>）</w:t>
      </w:r>
      <w:r>
        <w:rPr>
          <w:rFonts w:hint="eastAsia"/>
        </w:rPr>
        <w:t>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spacing w:beforeLines="0" w:after="0" w:afterLines="0" w:line="560" w:lineRule="exact"/>
        <w:ind w:firstLine="642" w:firstLineChars="200"/>
        <w:jc w:val="left"/>
        <w:outlineLvl w:val="1"/>
        <w:rPr>
          <w:rFonts w:hint="eastAsia" w:ascii="楷体_GB2312" w:hAnsi="楷体_GB2312" w:eastAsia="楷体_GB2312" w:cs="楷体_GB2312"/>
          <w:b/>
          <w:bCs w:val="0"/>
          <w:color w:val="auto"/>
          <w:kern w:val="0"/>
          <w:sz w:val="32"/>
          <w:szCs w:val="32"/>
        </w:rPr>
      </w:pPr>
      <w:bookmarkStart w:id="46" w:name="_Toc31180"/>
      <w:bookmarkStart w:id="47" w:name="_Toc23195"/>
      <w:bookmarkStart w:id="48" w:name="_Toc13775"/>
      <w:bookmarkStart w:id="49" w:name="_Toc13841"/>
      <w:bookmarkStart w:id="50" w:name="_Toc13668"/>
      <w:r>
        <w:rPr>
          <w:rFonts w:hint="eastAsia" w:ascii="楷体_GB2312" w:hAnsi="楷体_GB2312" w:eastAsia="楷体_GB2312" w:cs="楷体_GB2312"/>
          <w:b/>
          <w:bCs w:val="0"/>
          <w:color w:val="auto"/>
          <w:kern w:val="0"/>
          <w:sz w:val="32"/>
          <w:szCs w:val="32"/>
          <w:lang w:val="en-US" w:eastAsia="zh-CN"/>
        </w:rPr>
        <w:t>（二）</w:t>
      </w:r>
      <w:r>
        <w:rPr>
          <w:rFonts w:hint="eastAsia" w:ascii="楷体_GB2312" w:hAnsi="楷体_GB2312" w:eastAsia="楷体_GB2312" w:cs="楷体_GB2312"/>
          <w:b/>
          <w:bCs w:val="0"/>
          <w:color w:val="auto"/>
          <w:kern w:val="0"/>
          <w:sz w:val="32"/>
          <w:szCs w:val="32"/>
        </w:rPr>
        <w:t>公共服务平台扶持计划</w:t>
      </w:r>
      <w:bookmarkEnd w:id="46"/>
      <w:bookmarkEnd w:id="47"/>
      <w:bookmarkEnd w:id="48"/>
      <w:bookmarkEnd w:id="49"/>
      <w:bookmarkEnd w:id="50"/>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lang w:val="en-US" w:eastAsia="zh-CN"/>
        </w:rPr>
      </w:pPr>
      <w:bookmarkStart w:id="51" w:name="_Toc10431"/>
      <w:bookmarkStart w:id="52" w:name="_Toc1095"/>
      <w:bookmarkStart w:id="53" w:name="_Toc25696"/>
      <w:bookmarkStart w:id="54" w:name="_Toc2781"/>
      <w:bookmarkStart w:id="55" w:name="_Toc11608"/>
      <w:bookmarkStart w:id="56" w:name="_Toc25286"/>
      <w:r>
        <w:rPr>
          <w:rFonts w:hint="eastAsia" w:ascii="仿宋_GB2312" w:hAnsi="仿宋_GB2312" w:eastAsia="仿宋_GB2312" w:cs="仿宋_GB2312"/>
          <w:b/>
          <w:kern w:val="0"/>
          <w:sz w:val="32"/>
          <w:szCs w:val="32"/>
          <w:lang w:val="en-US" w:eastAsia="zh-CN"/>
        </w:rPr>
        <w:t>1.支持领域</w:t>
      </w:r>
      <w:bookmarkEnd w:id="51"/>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（1）智能网联汽车零部件检测检验公共服务平台</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jc w:val="left"/>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覆盖环境感知、规划决策、控制执行、车路协同等关键零部件产品的检测验证能力，提供车规级产品功能性、可靠性和标准符合性等的测试验证服务，满足智能网联汽车关键零部件技术检测检验和开发验证需求。</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（2）高级别自动驾驶高精度地图公共服务平台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构建数据采集、大数据分析和人工智能等新型制图技术能力，开发低成本、高实时性高精度地图，为开展自动驾驶道路测试、示范应用提供服务。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自动驾驶城市级场景仿真公共服务平台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构建基于深圳市道路场景的数字孪生静态仿真场景库、符合中国驾驶习惯的动态场景库，支持智能网联汽车大规模仿真测试需求。建设通用性接口仿真工具平台，满足智能网联汽车软件算法功能、性能的仿真测试需求，为企业关键产品研发、测试、认证提供服务。</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（4）面向车路协同的智慧道路公共服务平台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搭建智慧道路公共服务系统平台，研究新型传感、车路协同、人工智能等技术，</w:t>
      </w:r>
      <w:r>
        <w:rPr>
          <w:rFonts w:hint="eastAsia" w:ascii="仿宋_GB2312" w:hAnsi="仿宋_GB2312" w:eastAsia="仿宋_GB2312" w:cs="仿宋_GB2312"/>
          <w:sz w:val="32"/>
          <w:szCs w:val="32"/>
          <w:lang w:val="en-US" w:eastAsia="zh-CN"/>
        </w:rPr>
        <w:t>支撑</w:t>
      </w:r>
      <w:r>
        <w:rPr>
          <w:rFonts w:hint="eastAsia" w:ascii="仿宋_GB2312" w:hAnsi="仿宋_GB2312" w:eastAsia="仿宋_GB2312" w:cs="仿宋_GB2312"/>
          <w:sz w:val="32"/>
          <w:szCs w:val="32"/>
        </w:rPr>
        <w:t>路侧感知、车路通信、信息互联等智慧道路服务，实现路段级的路侧全息感知、全局决策和控制等功能，为自动驾驶道路测试、示范应用提供服务。</w:t>
      </w:r>
    </w:p>
    <w:p>
      <w:pPr>
        <w:widowControl w:val="0"/>
        <w:shd w:val="clear" w:color="auto" w:fill="FFFFFF"/>
        <w:spacing w:beforeLines="0" w:afterLines="0" w:line="560" w:lineRule="exact"/>
        <w:ind w:firstLine="642" w:firstLineChars="200"/>
        <w:jc w:val="left"/>
        <w:outlineLvl w:val="2"/>
        <w:rPr>
          <w:rFonts w:hint="default" w:ascii="仿宋_GB2312" w:hAnsi="仿宋_GB2312" w:eastAsia="仿宋_GB2312" w:cs="仿宋_GB2312"/>
          <w:b/>
          <w:kern w:val="0"/>
          <w:sz w:val="32"/>
          <w:szCs w:val="32"/>
          <w:lang w:val="en-US" w:eastAsia="zh-CN"/>
        </w:rPr>
      </w:pPr>
      <w:bookmarkStart w:id="57" w:name="_Toc23025"/>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52"/>
      <w:bookmarkEnd w:id="53"/>
      <w:bookmarkEnd w:id="54"/>
      <w:bookmarkEnd w:id="55"/>
      <w:bookmarkEnd w:id="56"/>
      <w:bookmarkEnd w:id="57"/>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公共服务平台组建项目：综合评审得分60分以上（含60分）的，择优按经评审核定的项目总投资的40%给予资助，最终资助金额以实际完成投资额和资助比例确定，最高不超过500万元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资助资金须全部用于项目建设投资。</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rPr>
      </w:pPr>
      <w:bookmarkStart w:id="58" w:name="_Toc11762"/>
      <w:bookmarkStart w:id="59" w:name="_Toc4468"/>
      <w:bookmarkStart w:id="60" w:name="_Toc1693"/>
      <w:bookmarkStart w:id="61" w:name="_Toc8812"/>
      <w:bookmarkStart w:id="62" w:name="_Toc181"/>
      <w:bookmarkStart w:id="63" w:name="_Toc5653"/>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58"/>
      <w:bookmarkEnd w:id="59"/>
      <w:bookmarkEnd w:id="60"/>
      <w:bookmarkEnd w:id="61"/>
      <w:bookmarkEnd w:id="62"/>
      <w:bookmarkEnd w:id="63"/>
    </w:p>
    <w:p>
      <w:pPr>
        <w:widowControl w:val="0"/>
        <w:shd w:val="clear" w:color="auto" w:fill="FFFFFF"/>
        <w:spacing w:beforeLines="0" w:afterLines="0" w:line="560" w:lineRule="exact"/>
        <w:ind w:firstLine="640" w:firstLineChars="200"/>
        <w:jc w:val="left"/>
        <w:rPr>
          <w:rFonts w:hint="eastAsia" w:ascii="仿宋_GB2312" w:hAnsi="Arial" w:eastAsia="仿宋_GB2312" w:cs="Arial"/>
          <w:kern w:val="0"/>
          <w:sz w:val="32"/>
          <w:szCs w:val="32"/>
          <w:highlight w:val="none"/>
          <w:lang w:eastAsia="zh-CN"/>
        </w:rPr>
      </w:pPr>
      <w:r>
        <w:rPr>
          <w:rFonts w:hint="eastAsia" w:ascii="仿宋_GB2312" w:hAnsi="Arial" w:eastAsia="仿宋_GB2312" w:cs="Arial"/>
          <w:kern w:val="0"/>
          <w:sz w:val="32"/>
          <w:szCs w:val="32"/>
          <w:highlight w:val="none"/>
          <w:lang w:eastAsia="zh-CN"/>
        </w:rPr>
        <w:t>（1）项目扶持分为组建和提升两个阶段，申报提升项目的，其组建市级公共服务平台项目须已于本申报指南发布前获得通过验收的正式通知。应在资金申请报告附件中增加其组建项目的批复和验收文件。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项目单位</w:t>
      </w:r>
      <w:r>
        <w:rPr>
          <w:rFonts w:hint="eastAsia" w:ascii="仿宋_GB2312" w:hAnsi="仿宋_GB2312" w:eastAsia="仿宋_GB2312" w:cs="仿宋_GB2312"/>
          <w:kern w:val="0"/>
          <w:sz w:val="32"/>
          <w:szCs w:val="32"/>
          <w:highlight w:val="none"/>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000000"/>
          <w:sz w:val="32"/>
          <w:szCs w:val="32"/>
          <w:highlight w:val="none"/>
        </w:rPr>
        <w:t>项目总投资不低于500万元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项目单位上年度相关领域研发经费不低于500万元或相关领域研发经费占销售收入比例不低于5%。</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组建项目建设投资不低于总投资的40％、研发费用不超过项目总投资50%、铺底流动资金不超过项目总投资10%；提升项目建设投资不低于总投资的20％、研发费用不超过项目总投资70%、铺底流动资金不超过项</w:t>
      </w:r>
      <w:r>
        <w:rPr>
          <w:rFonts w:hint="eastAsia" w:ascii="仿宋_GB2312" w:hAnsi="仿宋_GB2312" w:eastAsia="仿宋_GB2312" w:cs="仿宋_GB2312"/>
          <w:kern w:val="0"/>
          <w:sz w:val="32"/>
          <w:szCs w:val="32"/>
        </w:rPr>
        <w:t>目总投资10%，具体以项目实际完成情况为准。</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rPr>
        <w:t>项目单位发展思路清晰，任务、目标合理，</w:t>
      </w:r>
      <w:r>
        <w:rPr>
          <w:rFonts w:hint="eastAsia" w:ascii="仿宋_GB2312" w:hAnsi="仿宋_GB2312" w:eastAsia="仿宋_GB2312" w:cs="仿宋_GB2312"/>
          <w:sz w:val="32"/>
          <w:szCs w:val="32"/>
        </w:rPr>
        <w:t>具有开展基础性、准公益性、开放性和专业性服务的管理机制，专业方向和服务定位明确，服务内容对产业技术创新和模式创新具有促进作用，并把以下内容作为其主要任务：</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对外提供技术验证、质量检测、安全评估等开放性技术与信息支持服务，实现信息、数据、仪器设备等创新资源共享。</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建立、完善社会公共资源共享开放机制。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平台建成运行后，可以通过开放性服务收入维持日常运行。</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项目单位</w:t>
      </w:r>
      <w:r>
        <w:rPr>
          <w:rFonts w:hint="eastAsia" w:ascii="仿宋_GB2312" w:hAnsi="仿宋_GB2312" w:eastAsia="仿宋_GB2312" w:cs="仿宋_GB2312"/>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left"/>
        <w:textAlignment w:val="auto"/>
        <w:outlineLvl w:val="1"/>
        <w:rPr>
          <w:rFonts w:hint="eastAsia" w:ascii="楷体_GB2312" w:hAnsi="楷体_GB2312" w:eastAsia="楷体_GB2312" w:cs="楷体_GB2312"/>
          <w:b/>
          <w:bCs w:val="0"/>
          <w:color w:val="auto"/>
          <w:kern w:val="0"/>
          <w:sz w:val="32"/>
          <w:szCs w:val="32"/>
        </w:rPr>
      </w:pPr>
      <w:bookmarkStart w:id="64" w:name="_Toc30488"/>
      <w:bookmarkStart w:id="65" w:name="_Toc5580"/>
      <w:bookmarkStart w:id="66" w:name="_Toc21947"/>
      <w:bookmarkStart w:id="67" w:name="_Toc26612"/>
      <w:bookmarkStart w:id="68" w:name="_Toc1363"/>
      <w:r>
        <w:rPr>
          <w:rFonts w:hint="eastAsia" w:ascii="楷体_GB2312" w:hAnsi="楷体_GB2312" w:eastAsia="楷体_GB2312" w:cs="楷体_GB2312"/>
          <w:b/>
          <w:bCs w:val="0"/>
          <w:color w:val="auto"/>
          <w:kern w:val="0"/>
          <w:sz w:val="32"/>
          <w:szCs w:val="32"/>
          <w:lang w:val="en-US" w:eastAsia="zh-CN"/>
        </w:rPr>
        <w:t>（三）</w:t>
      </w:r>
      <w:r>
        <w:rPr>
          <w:rFonts w:hint="eastAsia" w:ascii="楷体_GB2312" w:hAnsi="楷体_GB2312" w:eastAsia="楷体_GB2312" w:cs="楷体_GB2312"/>
          <w:b/>
          <w:bCs w:val="0"/>
          <w:color w:val="auto"/>
          <w:kern w:val="0"/>
          <w:sz w:val="32"/>
          <w:szCs w:val="32"/>
        </w:rPr>
        <w:t>产业化事后补助扶持计划</w:t>
      </w:r>
      <w:bookmarkEnd w:id="64"/>
      <w:bookmarkEnd w:id="65"/>
      <w:bookmarkEnd w:id="66"/>
      <w:bookmarkEnd w:id="67"/>
      <w:bookmarkEnd w:id="68"/>
    </w:p>
    <w:p>
      <w:pPr>
        <w:keepNext w:val="0"/>
        <w:keepLines w:val="0"/>
        <w:pageBreakBefore w:val="0"/>
        <w:widowControl w:val="0"/>
        <w:shd w:val="clear" w:color="auto" w:fill="FFFFFF"/>
        <w:kinsoku/>
        <w:wordWrap/>
        <w:overflowPunct/>
        <w:topLinePunct w:val="0"/>
        <w:autoSpaceDE/>
        <w:autoSpaceDN/>
        <w:bidi w:val="0"/>
        <w:spacing w:line="560" w:lineRule="exact"/>
        <w:ind w:firstLine="642" w:firstLineChars="200"/>
        <w:jc w:val="left"/>
        <w:textAlignment w:val="auto"/>
        <w:outlineLvl w:val="2"/>
        <w:rPr>
          <w:rFonts w:hint="eastAsia" w:ascii="仿宋_GB2312" w:hAnsi="仿宋_GB2312" w:eastAsia="仿宋_GB2312" w:cs="仿宋_GB2312"/>
          <w:b/>
          <w:kern w:val="0"/>
          <w:sz w:val="32"/>
          <w:szCs w:val="32"/>
          <w:lang w:val="en-US" w:eastAsia="zh-CN"/>
        </w:rPr>
      </w:pPr>
      <w:bookmarkStart w:id="69" w:name="_Toc24807"/>
      <w:bookmarkStart w:id="70" w:name="_Toc31206"/>
      <w:bookmarkStart w:id="71" w:name="_Toc15384"/>
      <w:bookmarkStart w:id="72" w:name="_Toc14435"/>
      <w:bookmarkStart w:id="73" w:name="_Toc13041"/>
      <w:bookmarkStart w:id="74" w:name="_Toc21251"/>
      <w:r>
        <w:rPr>
          <w:rFonts w:hint="eastAsia" w:ascii="仿宋_GB2312" w:hAnsi="仿宋_GB2312" w:eastAsia="仿宋_GB2312" w:cs="仿宋_GB2312"/>
          <w:b/>
          <w:kern w:val="0"/>
          <w:sz w:val="32"/>
          <w:szCs w:val="32"/>
          <w:lang w:val="en-US" w:eastAsia="zh-CN"/>
        </w:rPr>
        <w:t>1.支持领域</w:t>
      </w:r>
      <w:bookmarkEnd w:id="69"/>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支持面向智能网联汽车的车用操作系统、高效电机系统、电控系统、激光雷达、毫米波雷达、车路协同路侧设备、实时车内通信模块、自动驾驶集成控制系统及域控制器等领域。</w:t>
      </w:r>
    </w:p>
    <w:p>
      <w:pPr>
        <w:keepNext w:val="0"/>
        <w:keepLines w:val="0"/>
        <w:pageBreakBefore w:val="0"/>
        <w:widowControl w:val="0"/>
        <w:shd w:val="clear" w:color="auto" w:fill="FFFFFF"/>
        <w:kinsoku/>
        <w:wordWrap/>
        <w:overflowPunct/>
        <w:topLinePunct w:val="0"/>
        <w:autoSpaceDE/>
        <w:autoSpaceDN/>
        <w:bidi w:val="0"/>
        <w:spacing w:line="560" w:lineRule="exact"/>
        <w:ind w:firstLine="642" w:firstLineChars="200"/>
        <w:jc w:val="left"/>
        <w:textAlignment w:val="auto"/>
        <w:outlineLvl w:val="2"/>
        <w:rPr>
          <w:rFonts w:hint="default" w:ascii="仿宋_GB2312" w:hAnsi="仿宋_GB2312" w:eastAsia="仿宋_GB2312" w:cs="仿宋_GB2312"/>
          <w:b/>
          <w:kern w:val="0"/>
          <w:sz w:val="32"/>
          <w:szCs w:val="32"/>
          <w:lang w:val="en-US" w:eastAsia="zh-CN"/>
        </w:rPr>
      </w:pPr>
      <w:bookmarkStart w:id="75" w:name="_Toc26140"/>
      <w:bookmarkStart w:id="76" w:name="_Toc26488"/>
      <w:bookmarkStart w:id="77" w:name="_Toc20770"/>
      <w:bookmarkStart w:id="78" w:name="_Toc31074"/>
      <w:bookmarkStart w:id="79" w:name="_Toc16093"/>
      <w:bookmarkStart w:id="80" w:name="_Toc26114"/>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75"/>
    </w:p>
    <w:p>
      <w:pPr>
        <w:widowControl w:val="0"/>
        <w:numPr>
          <w:ilvl w:val="-1"/>
          <w:numId w:val="0"/>
        </w:numPr>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w:t>
      </w:r>
      <w:r>
        <w:rPr>
          <w:rFonts w:hint="eastAsia" w:ascii="仿宋_GB2312" w:eastAsia="仿宋_GB2312"/>
          <w:color w:val="000000"/>
          <w:sz w:val="32"/>
          <w:szCs w:val="32"/>
          <w:lang w:eastAsia="zh-CN"/>
        </w:rPr>
        <w:t>事后</w:t>
      </w:r>
      <w:r>
        <w:rPr>
          <w:rFonts w:hint="eastAsia" w:ascii="仿宋_GB2312" w:eastAsia="仿宋_GB2312"/>
          <w:color w:val="000000"/>
          <w:sz w:val="32"/>
          <w:szCs w:val="32"/>
        </w:rPr>
        <w:t>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color w:val="000000"/>
          <w:kern w:val="0"/>
          <w:sz w:val="32"/>
          <w:szCs w:val="32"/>
        </w:rPr>
      </w:pPr>
      <w:bookmarkStart w:id="81" w:name="_Toc3021"/>
      <w:bookmarkStart w:id="82" w:name="_Toc13950"/>
      <w:bookmarkStart w:id="83" w:name="_Toc19037"/>
      <w:bookmarkStart w:id="84" w:name="_Toc24643"/>
      <w:bookmarkStart w:id="85" w:name="_Toc13188"/>
      <w:bookmarkStart w:id="86" w:name="_Toc112"/>
      <w:r>
        <w:rPr>
          <w:rFonts w:hint="eastAsia" w:ascii="仿宋_GB2312" w:hAnsi="仿宋_GB2312" w:eastAsia="仿宋_GB2312" w:cs="仿宋_GB2312"/>
          <w:b/>
          <w:color w:val="000000"/>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81"/>
      <w:bookmarkEnd w:id="82"/>
      <w:bookmarkEnd w:id="83"/>
      <w:bookmarkEnd w:id="84"/>
      <w:bookmarkEnd w:id="85"/>
      <w:bookmarkEnd w:id="86"/>
    </w:p>
    <w:p>
      <w:pPr>
        <w:widowControl w:val="0"/>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项目单位有较强的技术开发、资金筹措、项目实施能力，以及较好的资信等级，资产负债率在合理范围内，经营管理状况良好，具有开展相关项目产业化的生产、经营资格和实施条件。</w:t>
      </w:r>
    </w:p>
    <w:p>
      <w:pPr>
        <w:spacing w:beforeLines="0" w:afterLines="0"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项目总投资不低于1500万元</w:t>
      </w:r>
      <w:r>
        <w:rPr>
          <w:rFonts w:hint="eastAsia" w:ascii="仿宋_GB2312" w:eastAsia="仿宋_GB2312"/>
          <w:color w:val="000000"/>
          <w:sz w:val="32"/>
          <w:szCs w:val="32"/>
          <w:lang w:eastAsia="zh-CN"/>
        </w:rPr>
        <w:t>，</w:t>
      </w:r>
      <w:r>
        <w:rPr>
          <w:rFonts w:hint="eastAsia" w:ascii="仿宋_GB2312" w:hAnsi="Arial" w:eastAsia="仿宋_GB2312" w:cs="Arial"/>
          <w:color w:val="000000"/>
          <w:kern w:val="0"/>
          <w:sz w:val="32"/>
          <w:szCs w:val="32"/>
        </w:rPr>
        <w:t>应有新增固定资产投资</w:t>
      </w:r>
      <w:r>
        <w:rPr>
          <w:rFonts w:hint="eastAsia" w:ascii="仿宋_GB2312" w:hAnsi="Arial" w:eastAsia="仿宋_GB2312" w:cs="Arial"/>
          <w:color w:val="000000"/>
          <w:kern w:val="0"/>
          <w:sz w:val="32"/>
          <w:szCs w:val="32"/>
          <w:highlight w:val="none"/>
        </w:rPr>
        <w:t>（土建工程、新购置设</w:t>
      </w:r>
      <w:r>
        <w:rPr>
          <w:rFonts w:hint="eastAsia" w:ascii="仿宋_GB2312" w:hAnsi="Arial" w:eastAsia="仿宋_GB2312" w:cs="Arial"/>
          <w:color w:val="000000"/>
          <w:kern w:val="0"/>
          <w:sz w:val="32"/>
          <w:szCs w:val="32"/>
        </w:rPr>
        <w:t>备等）。</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，具体以项目实际完成情况为准</w:t>
      </w:r>
      <w:r>
        <w:rPr>
          <w:rFonts w:hint="eastAsia" w:ascii="仿宋_GB2312" w:hAnsi="仿宋_GB2312" w:eastAsia="仿宋_GB2312" w:cs="仿宋_GB2312"/>
          <w:color w:val="000000"/>
          <w:kern w:val="0"/>
          <w:sz w:val="32"/>
          <w:szCs w:val="32"/>
        </w:rPr>
        <w:t>。</w:t>
      </w:r>
    </w:p>
    <w:p>
      <w:pPr>
        <w:spacing w:beforeLines="0" w:afterLines="0" w:line="560" w:lineRule="exact"/>
        <w:ind w:firstLine="642" w:firstLineChars="200"/>
        <w:outlineLvl w:val="1"/>
        <w:rPr>
          <w:rFonts w:hint="eastAsia" w:ascii="楷体_GB2312" w:hAnsi="楷体_GB2312" w:eastAsia="楷体_GB2312" w:cs="楷体_GB2312"/>
          <w:b/>
          <w:bCs/>
          <w:sz w:val="32"/>
          <w:szCs w:val="32"/>
        </w:rPr>
      </w:pPr>
      <w:bookmarkStart w:id="87" w:name="_Toc1706"/>
      <w:r>
        <w:rPr>
          <w:rFonts w:hint="eastAsia" w:ascii="楷体_GB2312" w:hAnsi="楷体_GB2312" w:eastAsia="楷体_GB2312" w:cs="楷体_GB2312"/>
          <w:b/>
          <w:bCs w:val="0"/>
          <w:color w:val="auto"/>
          <w:kern w:val="0"/>
          <w:sz w:val="32"/>
          <w:szCs w:val="32"/>
          <w:lang w:eastAsia="zh-CN"/>
        </w:rPr>
        <w:t>（四）</w:t>
      </w:r>
      <w:bookmarkEnd w:id="76"/>
      <w:bookmarkEnd w:id="77"/>
      <w:bookmarkEnd w:id="78"/>
      <w:bookmarkEnd w:id="79"/>
      <w:bookmarkEnd w:id="80"/>
      <w:bookmarkStart w:id="88" w:name="_Toc1020"/>
      <w:bookmarkStart w:id="89" w:name="_Toc398"/>
      <w:bookmarkStart w:id="90" w:name="_Toc12150"/>
      <w:bookmarkStart w:id="91" w:name="_Toc2987"/>
      <w:r>
        <w:rPr>
          <w:rFonts w:hint="eastAsia" w:ascii="楷体_GB2312" w:hAnsi="楷体_GB2312" w:eastAsia="楷体_GB2312" w:cs="楷体_GB2312"/>
          <w:b/>
          <w:bCs/>
          <w:sz w:val="32"/>
          <w:szCs w:val="32"/>
        </w:rPr>
        <w:t>国家项目配套扶持计划</w:t>
      </w:r>
      <w:bookmarkEnd w:id="87"/>
      <w:bookmarkEnd w:id="88"/>
      <w:bookmarkEnd w:id="89"/>
      <w:bookmarkEnd w:id="90"/>
      <w:bookmarkEnd w:id="91"/>
    </w:p>
    <w:p>
      <w:pPr>
        <w:widowControl w:val="0"/>
        <w:shd w:val="clear" w:color="auto" w:fill="FFFFFF"/>
        <w:spacing w:beforeLines="0" w:afterLines="0" w:line="560" w:lineRule="exact"/>
        <w:ind w:firstLine="642" w:firstLineChars="200"/>
        <w:jc w:val="left"/>
        <w:outlineLvl w:val="2"/>
        <w:rPr>
          <w:rFonts w:hint="eastAsia" w:ascii="仿宋_GB2312" w:hAnsi="仿宋_GB2312" w:eastAsia="仿宋_GB2312" w:cs="仿宋_GB2312"/>
          <w:b/>
          <w:kern w:val="0"/>
          <w:sz w:val="32"/>
          <w:szCs w:val="32"/>
          <w:lang w:val="en-US" w:eastAsia="zh-CN"/>
        </w:rPr>
      </w:pPr>
      <w:bookmarkStart w:id="92" w:name="_Toc32338"/>
      <w:bookmarkStart w:id="93" w:name="_Toc11250"/>
      <w:bookmarkStart w:id="94" w:name="_Toc32761"/>
      <w:bookmarkStart w:id="95" w:name="_Toc5286"/>
      <w:bookmarkStart w:id="96" w:name="_Toc2155"/>
      <w:bookmarkStart w:id="97" w:name="_Toc334"/>
      <w:r>
        <w:rPr>
          <w:rFonts w:hint="eastAsia" w:ascii="仿宋_GB2312" w:hAnsi="仿宋_GB2312" w:eastAsia="仿宋_GB2312" w:cs="仿宋_GB2312"/>
          <w:b/>
          <w:kern w:val="0"/>
          <w:sz w:val="32"/>
          <w:szCs w:val="32"/>
          <w:lang w:val="en-US" w:eastAsia="zh-CN"/>
        </w:rPr>
        <w:t>1.支持领域</w:t>
      </w:r>
      <w:bookmarkEnd w:id="92"/>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outlineLvl w:val="9"/>
        <w:rPr>
          <w:rFonts w:hint="eastAsia"/>
        </w:rPr>
      </w:pPr>
      <w:r>
        <w:rPr>
          <w:rFonts w:hint="eastAsia"/>
          <w:lang w:eastAsia="zh-CN"/>
        </w:rPr>
        <w:t>支持</w:t>
      </w:r>
      <w:r>
        <w:rPr>
          <w:rFonts w:hint="eastAsia"/>
        </w:rPr>
        <w:t>复杂环境感知、智能决策控制、车</w:t>
      </w:r>
      <w:r>
        <w:rPr>
          <w:rFonts w:hint="eastAsia"/>
          <w:lang w:val="en-US" w:eastAsia="zh-CN"/>
        </w:rPr>
        <w:t>用</w:t>
      </w:r>
      <w:r>
        <w:rPr>
          <w:rFonts w:hint="eastAsia"/>
        </w:rPr>
        <w:t>操作系统、智能计算平台</w:t>
      </w:r>
      <w:r>
        <w:rPr>
          <w:rFonts w:hint="eastAsia"/>
          <w:lang w:eastAsia="zh-CN"/>
        </w:rPr>
        <w:t>、</w:t>
      </w:r>
      <w:r>
        <w:rPr>
          <w:rFonts w:hint="eastAsia"/>
        </w:rPr>
        <w:t>车路协同、电机电控等领域。</w:t>
      </w:r>
    </w:p>
    <w:p>
      <w:pPr>
        <w:widowControl w:val="0"/>
        <w:shd w:val="clear" w:color="auto" w:fill="FFFFFF"/>
        <w:spacing w:beforeLines="0" w:afterLines="0" w:line="560" w:lineRule="exact"/>
        <w:ind w:firstLine="642" w:firstLineChars="200"/>
        <w:jc w:val="left"/>
        <w:outlineLvl w:val="2"/>
        <w:rPr>
          <w:rFonts w:hint="default" w:ascii="仿宋_GB2312" w:hAnsi="仿宋_GB2312" w:eastAsia="仿宋_GB2312" w:cs="仿宋_GB2312"/>
          <w:b/>
          <w:kern w:val="0"/>
          <w:sz w:val="32"/>
          <w:szCs w:val="32"/>
          <w:lang w:val="en-US" w:eastAsia="zh-CN"/>
        </w:rPr>
      </w:pPr>
      <w:bookmarkStart w:id="98" w:name="_Toc6769"/>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93"/>
      <w:bookmarkEnd w:id="94"/>
      <w:bookmarkEnd w:id="95"/>
      <w:bookmarkEnd w:id="96"/>
      <w:bookmarkEnd w:id="97"/>
      <w:bookmarkEnd w:id="98"/>
    </w:p>
    <w:p>
      <w:pPr>
        <w:widowControl w:val="0"/>
        <w:shd w:val="clear" w:color="auto" w:fill="FFFFFF"/>
        <w:spacing w:beforeLines="0" w:afterLines="0"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一定比例予以资助。资助金额分阶段拨付，在项目扶持计划通知下达、项目完成40%的总投资额、项目通过验收三个阶段，分别按资助金额的40%、30%、30%分阶段予以拨付。</w:t>
      </w:r>
      <w:r>
        <w:rPr>
          <w:rFonts w:hint="eastAsia" w:ascii="仿宋_GB2312" w:hAnsi="仿宋_GB2312" w:eastAsia="仿宋_GB2312" w:cs="仿宋_GB2312"/>
          <w:kern w:val="0"/>
          <w:sz w:val="32"/>
          <w:szCs w:val="32"/>
          <w:lang w:val="en-US" w:eastAsia="zh-CN"/>
        </w:rPr>
        <w:t>国家工程研究中心项目配套和国家产业发展项目配套具体标准如下：</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国家工程研究中心配套项目：支持国家工程研究中心建设，按照国家发展改革部门批复或经评审核定的项目总投资的40%予以最高不超过3000万元资助</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资助资金须全部用于项目建设投资和研发费用，其中用于建设投资的比例不低于资助金额的50%，研发费用只能用于科研材料及事务费支出。</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国家产业发展配套项目：支持承担国家产业发展计划（专项）等项目，予以最高1:1配套支持，最高不超过1500万元，且市级与国家资助资金总和不超过项目总投资的40%</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w:t>
      </w:r>
    </w:p>
    <w:p>
      <w:pPr>
        <w:widowControl w:val="0"/>
        <w:shd w:val="clear" w:color="auto" w:fill="FFFFFF"/>
        <w:spacing w:beforeLines="0" w:afterLines="0" w:line="560" w:lineRule="exact"/>
        <w:ind w:firstLine="642" w:firstLineChars="200"/>
        <w:outlineLvl w:val="2"/>
        <w:rPr>
          <w:rFonts w:hint="eastAsia" w:ascii="仿宋_GB2312" w:hAnsi="仿宋_GB2312" w:eastAsia="仿宋_GB2312" w:cs="仿宋_GB2312"/>
          <w:b/>
          <w:color w:val="000000"/>
          <w:kern w:val="0"/>
          <w:sz w:val="32"/>
          <w:szCs w:val="32"/>
        </w:rPr>
      </w:pPr>
      <w:bookmarkStart w:id="99" w:name="_Toc15898"/>
      <w:bookmarkStart w:id="100" w:name="_Toc26106"/>
      <w:bookmarkStart w:id="101" w:name="_Toc3550"/>
      <w:bookmarkStart w:id="102" w:name="_Toc12731"/>
      <w:bookmarkStart w:id="103" w:name="_Toc2716"/>
      <w:bookmarkStart w:id="104" w:name="_Toc7580"/>
      <w:r>
        <w:rPr>
          <w:rFonts w:hint="eastAsia" w:ascii="仿宋_GB2312" w:hAnsi="仿宋_GB2312" w:eastAsia="仿宋_GB2312" w:cs="仿宋_GB2312"/>
          <w:b/>
          <w:color w:val="000000"/>
          <w:kern w:val="0"/>
          <w:sz w:val="32"/>
          <w:szCs w:val="32"/>
          <w:lang w:val="en-US" w:eastAsia="zh-CN"/>
        </w:rPr>
        <w:t>3.</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99"/>
      <w:bookmarkEnd w:id="100"/>
      <w:bookmarkEnd w:id="101"/>
      <w:bookmarkEnd w:id="102"/>
      <w:bookmarkEnd w:id="103"/>
      <w:bookmarkEnd w:id="104"/>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申报项目已获得国家发展改革部门批复同意立项，且申报时处于在建状态。</w:t>
      </w:r>
    </w:p>
    <w:bookmarkEnd w:id="70"/>
    <w:bookmarkEnd w:id="71"/>
    <w:bookmarkEnd w:id="72"/>
    <w:bookmarkEnd w:id="73"/>
    <w:bookmarkEnd w:id="74"/>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05" w:name="_Toc2585"/>
      <w:bookmarkStart w:id="106" w:name="_Toc22493"/>
      <w:bookmarkStart w:id="107" w:name="_Toc16825"/>
      <w:bookmarkStart w:id="108" w:name="_Toc7424"/>
      <w:bookmarkStart w:id="109" w:name="_Toc4456"/>
      <w:r>
        <w:rPr>
          <w:rFonts w:hint="eastAsia" w:ascii="黑体" w:hAnsi="黑体" w:eastAsia="黑体" w:cs="黑体"/>
          <w:bCs/>
          <w:color w:val="auto"/>
          <w:kern w:val="0"/>
          <w:sz w:val="32"/>
          <w:szCs w:val="32"/>
          <w:lang w:val="en-US" w:eastAsia="zh-CN"/>
        </w:rPr>
        <w:t>四</w:t>
      </w:r>
      <w:r>
        <w:rPr>
          <w:rFonts w:hint="eastAsia" w:ascii="黑体" w:hAnsi="黑体" w:eastAsia="黑体" w:cs="黑体"/>
          <w:bCs/>
          <w:color w:val="auto"/>
          <w:kern w:val="0"/>
          <w:sz w:val="32"/>
          <w:szCs w:val="32"/>
          <w:lang w:eastAsia="zh-CN"/>
        </w:rPr>
        <w:t>、申报材料</w:t>
      </w:r>
      <w:bookmarkEnd w:id="105"/>
      <w:bookmarkEnd w:id="106"/>
      <w:bookmarkEnd w:id="107"/>
      <w:bookmarkEnd w:id="108"/>
      <w:bookmarkEnd w:id="109"/>
    </w:p>
    <w:p>
      <w:pPr>
        <w:keepNext w:val="0"/>
        <w:keepLines w:val="0"/>
        <w:shd w:val="clear" w:color="auto" w:fill="FFFFFF"/>
        <w:spacing w:beforeLines="0" w:afterLines="0" w:line="540" w:lineRule="exact"/>
        <w:ind w:firstLine="640"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国家项目配套扶持计划</w:t>
      </w:r>
      <w:r>
        <w:rPr>
          <w:rFonts w:hint="eastAsia" w:ascii="仿宋_GB2312" w:hAnsi="仿宋_GB2312" w:eastAsia="仿宋_GB2312" w:cs="仿宋_GB2312"/>
          <w:b w:val="0"/>
          <w:bCs w:val="0"/>
          <w:sz w:val="32"/>
          <w:szCs w:val="32"/>
          <w:lang w:val="en-US" w:eastAsia="zh-CN"/>
        </w:rPr>
        <w:t>仅需</w:t>
      </w:r>
      <w:r>
        <w:rPr>
          <w:rFonts w:hint="eastAsia" w:ascii="仿宋_GB2312" w:hAnsi="仿宋_GB2312" w:eastAsia="仿宋_GB2312" w:cs="仿宋_GB2312"/>
          <w:b w:val="0"/>
          <w:bCs w:val="0"/>
          <w:sz w:val="32"/>
          <w:szCs w:val="32"/>
        </w:rPr>
        <w:t>提供国家工程研究中心、国家产业发展项目申报材料以及国家发展改革部门批复同意</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立项文件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涉密项目书面报送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w:t>
      </w:r>
    </w:p>
    <w:p>
      <w:pPr>
        <w:pStyle w:val="2"/>
        <w:spacing w:beforeLines="0" w:after="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扶持计划项目申报单位需按照附件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《资金申请报告编制大纲》要求编制项目资金申请报告，并按照附件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《资金申请报告附件清单》要求提交相关材料。</w:t>
      </w:r>
    </w:p>
    <w:p>
      <w:pPr>
        <w:pStyle w:val="16"/>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0"/>
        <w:rPr>
          <w:rFonts w:hint="default" w:ascii="黑体" w:hAnsi="黑体" w:eastAsia="黑体" w:cs="黑体"/>
          <w:b w:val="0"/>
          <w:bCs/>
          <w:color w:val="auto"/>
          <w:kern w:val="0"/>
          <w:lang w:val="en-US" w:eastAsia="zh-CN"/>
        </w:rPr>
      </w:pPr>
      <w:bookmarkStart w:id="110" w:name="_Toc17083"/>
      <w:bookmarkStart w:id="111" w:name="_Toc17311"/>
      <w:bookmarkStart w:id="112" w:name="_Toc1756"/>
      <w:bookmarkStart w:id="113" w:name="_Toc2134"/>
      <w:bookmarkStart w:id="114" w:name="_Toc29219"/>
      <w:r>
        <w:rPr>
          <w:rFonts w:hint="eastAsia" w:ascii="黑体" w:hAnsi="黑体" w:eastAsia="黑体" w:cs="黑体"/>
          <w:b w:val="0"/>
          <w:bCs/>
          <w:color w:val="auto"/>
          <w:kern w:val="0"/>
          <w:lang w:val="en-US" w:eastAsia="zh-CN"/>
        </w:rPr>
        <w:t>五、申报时间</w:t>
      </w:r>
      <w:bookmarkEnd w:id="110"/>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default"/>
          <w:highlight w:val="none"/>
          <w:lang w:val="en-US" w:eastAsia="zh-CN"/>
        </w:rPr>
      </w:pPr>
      <w:r>
        <w:rPr>
          <w:rFonts w:hint="eastAsia"/>
          <w:highlight w:val="none"/>
          <w:lang w:val="en-US" w:eastAsia="zh-CN"/>
        </w:rPr>
        <w:t>申报时间为：2023年5月8日9:00至2023年6月8日18:00。</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15" w:name="_Toc15955"/>
      <w:r>
        <w:rPr>
          <w:rFonts w:hint="eastAsia" w:ascii="黑体" w:hAnsi="黑体" w:eastAsia="黑体" w:cs="黑体"/>
          <w:bCs/>
          <w:color w:val="auto"/>
          <w:kern w:val="0"/>
          <w:sz w:val="32"/>
          <w:szCs w:val="32"/>
          <w:lang w:val="en-US" w:eastAsia="zh-CN"/>
        </w:rPr>
        <w:t>六</w:t>
      </w:r>
      <w:r>
        <w:rPr>
          <w:rFonts w:hint="eastAsia" w:ascii="黑体" w:hAnsi="黑体" w:eastAsia="黑体" w:cs="黑体"/>
          <w:bCs/>
          <w:color w:val="auto"/>
          <w:kern w:val="0"/>
          <w:sz w:val="32"/>
          <w:szCs w:val="32"/>
          <w:lang w:eastAsia="zh-CN"/>
        </w:rPr>
        <w:t>、申报路径</w:t>
      </w:r>
      <w:bookmarkEnd w:id="111"/>
      <w:bookmarkEnd w:id="112"/>
      <w:bookmarkEnd w:id="113"/>
      <w:bookmarkEnd w:id="114"/>
      <w:bookmarkEnd w:id="115"/>
    </w:p>
    <w:p>
      <w:pPr>
        <w:pStyle w:val="3"/>
        <w:spacing w:before="0" w:beforeLines="0" w:after="0" w:afterLines="0" w:line="560" w:lineRule="exact"/>
        <w:ind w:firstLine="616" w:firstLineChars="200"/>
        <w:jc w:val="left"/>
        <w:outlineLvl w:val="9"/>
        <w:rPr>
          <w:rFonts w:hint="eastAsia" w:ascii="仿宋_GB2312" w:hAnsi="仿宋_GB2312" w:eastAsia="仿宋_GB2312" w:cs="仿宋_GB2312"/>
          <w:b w:val="0"/>
          <w:color w:val="auto"/>
          <w:kern w:val="0"/>
          <w:lang w:eastAsia="zh-CN"/>
        </w:rPr>
      </w:pPr>
      <w:bookmarkStart w:id="116" w:name="_Toc23294"/>
      <w:bookmarkStart w:id="117" w:name="_Toc13101"/>
      <w:bookmarkStart w:id="118" w:name="_Toc5589"/>
      <w:bookmarkStart w:id="119" w:name="_Toc13094"/>
      <w:bookmarkStart w:id="120" w:name="_Toc8952"/>
      <w:bookmarkStart w:id="121" w:name="_Toc17260"/>
      <w:r>
        <w:rPr>
          <w:rFonts w:hint="eastAsia" w:ascii="仿宋_GB2312" w:hAnsi="仿宋_GB2312" w:eastAsia="仿宋_GB2312" w:cs="仿宋_GB2312"/>
          <w:b w:val="0"/>
          <w:color w:val="auto"/>
          <w:spacing w:val="-6"/>
          <w:w w:val="100"/>
          <w:kern w:val="0"/>
          <w:lang w:eastAsia="zh-CN"/>
        </w:rPr>
        <w:t>项目申报单位应登录广东政务服务网在线申报，申报网址</w:t>
      </w:r>
      <w:r>
        <w:rPr>
          <w:rFonts w:hint="eastAsia" w:ascii="仿宋_GB2312" w:hAnsi="仿宋_GB2312" w:eastAsia="仿宋_GB2312" w:cs="仿宋_GB2312"/>
          <w:b w:val="0"/>
          <w:color w:val="auto"/>
          <w:spacing w:val="-6"/>
          <w:w w:val="100"/>
          <w:kern w:val="0"/>
          <w:lang w:val="en-US" w:eastAsia="zh-CN"/>
        </w:rPr>
        <w:t>为</w:t>
      </w:r>
      <w:r>
        <w:rPr>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http://www.gdzwfw.gov.cn/portal/guide/11440300693966093K3442001031000</w:t>
      </w:r>
      <w:r>
        <w:rPr>
          <w:rFonts w:hint="eastAsia" w:ascii="仿宋_GB2312" w:hAnsi="仿宋_GB2312" w:eastAsia="仿宋_GB2312" w:cs="仿宋_GB2312"/>
          <w:b w:val="0"/>
          <w:color w:val="auto"/>
          <w:kern w:val="0"/>
          <w:lang w:eastAsia="zh-CN"/>
        </w:rPr>
        <w:t>，无需提交纸质版申报材料</w:t>
      </w:r>
      <w:r>
        <w:rPr>
          <w:rFonts w:hint="eastAsia" w:ascii="仿宋_GB2312" w:hAnsi="Times New Roman" w:eastAsia="仿宋_GB2312"/>
          <w:b/>
          <w:bCs/>
          <w:color w:val="000000"/>
          <w:lang w:eastAsia="zh-CN"/>
        </w:rPr>
        <w:t>（</w:t>
      </w:r>
      <w:r>
        <w:rPr>
          <w:rFonts w:hint="eastAsia" w:ascii="仿宋_GB2312" w:hAnsi="Times New Roman" w:eastAsia="仿宋_GB2312"/>
          <w:b/>
          <w:bCs/>
          <w:color w:val="000000"/>
          <w:lang w:val="en-US" w:eastAsia="zh-CN"/>
        </w:rPr>
        <w:t>涉密项目书面报送</w:t>
      </w:r>
      <w:r>
        <w:rPr>
          <w:rFonts w:hint="eastAsia" w:ascii="仿宋_GB2312" w:hAnsi="Times New Roman" w:eastAsia="仿宋_GB2312"/>
          <w:b/>
          <w:bCs/>
          <w:color w:val="000000"/>
          <w:lang w:eastAsia="zh-CN"/>
        </w:rPr>
        <w:t>）</w:t>
      </w:r>
      <w:r>
        <w:rPr>
          <w:rFonts w:hint="eastAsia" w:ascii="仿宋_GB2312" w:hAnsi="仿宋_GB2312" w:eastAsia="仿宋_GB2312" w:cs="仿宋_GB2312"/>
          <w:b w:val="0"/>
          <w:color w:val="auto"/>
          <w:kern w:val="0"/>
          <w:lang w:eastAsia="zh-CN"/>
        </w:rPr>
        <w:t>。</w:t>
      </w:r>
      <w:bookmarkEnd w:id="116"/>
      <w:bookmarkEnd w:id="117"/>
      <w:bookmarkEnd w:id="118"/>
      <w:bookmarkEnd w:id="119"/>
      <w:bookmarkEnd w:id="120"/>
      <w:bookmarkEnd w:id="121"/>
    </w:p>
    <w:p>
      <w:pPr>
        <w:pStyle w:val="2"/>
        <w:keepNext w:val="0"/>
        <w:keepLines w:val="0"/>
        <w:pageBreakBefore w:val="0"/>
        <w:widowControl w:val="0"/>
        <w:numPr>
          <w:ilvl w:val="-1"/>
          <w:numId w:val="0"/>
        </w:numPr>
        <w:kinsoku/>
        <w:wordWrap/>
        <w:overflowPunct/>
        <w:topLinePunct w:val="0"/>
        <w:autoSpaceDE/>
        <w:autoSpaceDN/>
        <w:bidi w:val="0"/>
        <w:adjustRightInd/>
        <w:snapToGrid w:val="0"/>
        <w:spacing w:beforeLines="0" w:after="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rPr>
      </w:pPr>
      <w:bookmarkStart w:id="122" w:name="_Toc5846"/>
      <w:r>
        <w:rPr>
          <w:rFonts w:hint="eastAsia" w:ascii="黑体" w:hAnsi="黑体" w:eastAsia="黑体" w:cs="黑体"/>
          <w:b w:val="0"/>
          <w:bCs/>
          <w:color w:val="auto"/>
          <w:kern w:val="0"/>
          <w:sz w:val="32"/>
          <w:szCs w:val="32"/>
          <w:lang w:val="en-US" w:eastAsia="zh-CN"/>
        </w:rPr>
        <w:t>七、办理流程</w:t>
      </w:r>
      <w:bookmarkEnd w:id="122"/>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项目申报—项目初审—第三方评审机构评审—现场核查—征求各部门意见—公示—下达扶持计划—下达项目批复或签订项目合同。</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23" w:name="_Toc1406"/>
      <w:bookmarkStart w:id="124" w:name="_Toc11571"/>
      <w:bookmarkStart w:id="125" w:name="_Toc19104"/>
      <w:bookmarkStart w:id="126" w:name="_Toc29127"/>
      <w:bookmarkStart w:id="127" w:name="_Toc25038"/>
      <w:r>
        <w:rPr>
          <w:rFonts w:hint="eastAsia" w:ascii="黑体" w:hAnsi="黑体" w:eastAsia="黑体" w:cs="黑体"/>
          <w:bCs/>
          <w:color w:val="auto"/>
          <w:kern w:val="0"/>
          <w:sz w:val="32"/>
          <w:szCs w:val="32"/>
          <w:lang w:val="en-US" w:eastAsia="zh-CN"/>
        </w:rPr>
        <w:t>八</w:t>
      </w:r>
      <w:r>
        <w:rPr>
          <w:rFonts w:hint="eastAsia" w:ascii="黑体" w:hAnsi="黑体" w:eastAsia="黑体" w:cs="黑体"/>
          <w:bCs/>
          <w:color w:val="auto"/>
          <w:kern w:val="0"/>
          <w:sz w:val="32"/>
          <w:szCs w:val="32"/>
          <w:lang w:eastAsia="zh-CN"/>
        </w:rPr>
        <w:t>、注意事项</w:t>
      </w:r>
      <w:bookmarkEnd w:id="123"/>
      <w:bookmarkEnd w:id="124"/>
      <w:bookmarkEnd w:id="125"/>
      <w:bookmarkEnd w:id="126"/>
      <w:bookmarkEnd w:id="127"/>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（一）</w:t>
      </w:r>
      <w:r>
        <w:rPr>
          <w:rFonts w:hint="eastAsia" w:ascii="仿宋_GB2312" w:hAnsi="仿宋_GB2312" w:eastAsia="仿宋_GB2312" w:cs="仿宋_GB2312"/>
          <w:color w:val="auto"/>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（二）</w:t>
      </w:r>
      <w:r>
        <w:rPr>
          <w:rFonts w:hint="eastAsia" w:ascii="仿宋_GB2312" w:hAnsi="仿宋_GB2312" w:eastAsia="仿宋_GB2312" w:cs="仿宋_GB2312"/>
          <w:kern w:val="0"/>
          <w:sz w:val="32"/>
          <w:szCs w:val="32"/>
        </w:rPr>
        <w:t>根据《深圳市促进重大科技基础设施和大型科研仪器开放共享管理办法》要求，</w:t>
      </w:r>
      <w:r>
        <w:rPr>
          <w:rFonts w:hint="eastAsia" w:ascii="仿宋_GB2312" w:hAnsi="仿宋_GB2312" w:eastAsia="仿宋_GB2312" w:cs="仿宋_GB2312"/>
          <w:kern w:val="0"/>
          <w:sz w:val="32"/>
          <w:szCs w:val="32"/>
          <w:lang w:val="en-US" w:eastAsia="zh-CN"/>
        </w:rPr>
        <w:t>对</w:t>
      </w:r>
      <w:r>
        <w:rPr>
          <w:rFonts w:hint="eastAsia" w:ascii="仿宋_GB2312" w:hAnsi="仿宋_GB2312" w:eastAsia="仿宋_GB2312" w:cs="仿宋_GB2312"/>
          <w:kern w:val="0"/>
          <w:sz w:val="32"/>
          <w:szCs w:val="32"/>
        </w:rPr>
        <w:t>工程研究中心、公共服务平台扶持计划</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spacing w:beforeLines="0" w:after="0" w:afterLines="0" w:line="560" w:lineRule="exact"/>
        <w:ind w:firstLine="640" w:firstLineChars="200"/>
        <w:jc w:val="left"/>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color w:val="auto"/>
          <w:kern w:val="0"/>
          <w:sz w:val="32"/>
          <w:szCs w:val="32"/>
          <w:lang w:eastAsia="zh-CN"/>
        </w:rPr>
        <w:t>（三）</w:t>
      </w:r>
      <w:r>
        <w:rPr>
          <w:rFonts w:hint="eastAsia" w:ascii="仿宋_GB2312" w:hAnsi="仿宋_GB2312" w:eastAsia="仿宋_GB2312" w:cs="仿宋_GB2312"/>
          <w:bCs/>
          <w:kern w:val="0"/>
          <w:sz w:val="32"/>
          <w:szCs w:val="32"/>
        </w:rPr>
        <w:t>除国家项目配套扶持计划</w:t>
      </w:r>
      <w:r>
        <w:rPr>
          <w:rFonts w:hint="eastAsia" w:ascii="仿宋_GB2312" w:hAnsi="仿宋_GB2312" w:eastAsia="仿宋_GB2312" w:cs="仿宋_GB2312"/>
          <w:bCs/>
          <w:kern w:val="0"/>
          <w:sz w:val="32"/>
          <w:szCs w:val="32"/>
          <w:lang w:val="en-US" w:eastAsia="zh-CN"/>
        </w:rPr>
        <w:t>外</w:t>
      </w:r>
      <w:r>
        <w:rPr>
          <w:rFonts w:hint="eastAsia" w:ascii="仿宋_GB2312" w:hAnsi="仿宋_GB2312" w:eastAsia="仿宋_GB2312" w:cs="仿宋_GB2312"/>
          <w:bCs/>
          <w:kern w:val="0"/>
          <w:sz w:val="32"/>
          <w:szCs w:val="32"/>
        </w:rPr>
        <w:t>，申请其他类别扶持计划项目的</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spacing w:beforeLines="0" w:after="0" w:afterLines="0" w:line="560" w:lineRule="exact"/>
        <w:ind w:firstLine="640" w:firstLineChars="200"/>
        <w:jc w:val="left"/>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（五）</w:t>
      </w:r>
      <w:r>
        <w:rPr>
          <w:rFonts w:hint="eastAsia" w:ascii="仿宋_GB2312" w:hAnsi="仿宋_GB2312" w:eastAsia="仿宋_GB2312" w:cs="仿宋_GB2312"/>
          <w:bCs/>
          <w:color w:val="auto"/>
          <w:kern w:val="0"/>
          <w:sz w:val="32"/>
          <w:szCs w:val="32"/>
        </w:rPr>
        <w:t>项目应符合国家产业政策，落实节能、降耗、环保、安全等要求；已按有关规定取得项目备案或核准文件，且时限未超过2年，并已根据需要取得环评批准文件，落实项目建设场地</w:t>
      </w:r>
      <w:r>
        <w:rPr>
          <w:rFonts w:hint="eastAsia" w:ascii="仿宋_GB2312" w:hAnsi="仿宋_GB2312" w:eastAsia="仿宋_GB2312" w:cs="仿宋_GB2312"/>
          <w:bCs/>
          <w:color w:val="auto"/>
          <w:kern w:val="0"/>
          <w:sz w:val="32"/>
          <w:szCs w:val="32"/>
          <w:lang w:eastAsia="zh-CN"/>
        </w:rPr>
        <w:t>。</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（六）</w:t>
      </w:r>
      <w:r>
        <w:rPr>
          <w:rFonts w:hint="eastAsia" w:ascii="仿宋_GB2312" w:hAnsi="仿宋_GB2312" w:eastAsia="仿宋_GB2312" w:cs="仿宋_GB2312"/>
          <w:bCs/>
          <w:color w:val="auto"/>
          <w:kern w:val="0"/>
          <w:sz w:val="32"/>
          <w:szCs w:val="32"/>
        </w:rPr>
        <w:t>项目的财务核算、研发、生产和服务等关键环节在深圳本地实施。</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spacing w:beforeLines="0" w:after="0" w:afterLines="0" w:line="560" w:lineRule="exact"/>
        <w:ind w:firstLine="640" w:firstLineChars="200"/>
        <w:jc w:val="left"/>
        <w:outlineLvl w:val="9"/>
        <w:rPr>
          <w:rFonts w:hint="eastAsia" w:ascii="黑体" w:hAnsi="黑体" w:eastAsia="黑体" w:cs="黑体"/>
          <w:bCs/>
          <w:color w:val="auto"/>
          <w:kern w:val="0"/>
          <w:sz w:val="32"/>
          <w:szCs w:val="32"/>
          <w:lang w:eastAsia="zh-CN"/>
        </w:rPr>
      </w:pPr>
      <w:r>
        <w:rPr>
          <w:rFonts w:hint="eastAsia" w:ascii="仿宋_GB2312" w:hAnsi="仿宋_GB2312" w:eastAsia="仿宋_GB2312" w:cs="仿宋_GB2312"/>
          <w:kern w:val="0"/>
          <w:sz w:val="32"/>
          <w:szCs w:val="32"/>
          <w:lang w:eastAsia="zh-CN"/>
        </w:rPr>
        <w:t>（八）同一单位建设内容相同或部分相同的项目不得向市有关部门多头申报。经核实属多头申报的项目，将取消申报资格并追究申报单位责任。</w:t>
      </w:r>
    </w:p>
    <w:p>
      <w:pPr>
        <w:pStyle w:val="2"/>
        <w:spacing w:beforeLines="0" w:after="0" w:afterLines="0" w:line="560" w:lineRule="exact"/>
        <w:ind w:firstLine="640" w:firstLineChars="200"/>
        <w:rPr>
          <w:rFonts w:hint="eastAsia" w:ascii="黑体" w:hAnsi="黑体" w:eastAsia="黑体" w:cs="黑体"/>
          <w:bCs/>
          <w:color w:val="auto"/>
          <w:kern w:val="0"/>
          <w:sz w:val="32"/>
          <w:szCs w:val="32"/>
          <w:lang w:eastAsia="zh-CN"/>
        </w:rPr>
        <w:sectPr>
          <w:headerReference r:id="rId8" w:type="first"/>
          <w:footerReference r:id="rId11" w:type="first"/>
          <w:headerReference r:id="rId7" w:type="default"/>
          <w:footerReference r:id="rId9" w:type="default"/>
          <w:footerReference r:id="rId10" w:type="even"/>
          <w:pgSz w:w="11906" w:h="16838"/>
          <w:pgMar w:top="2041" w:right="1474" w:bottom="1984" w:left="1587" w:header="851" w:footer="992" w:gutter="0"/>
          <w:pgNumType w:fmt="decimal" w:start="1"/>
          <w:cols w:space="720" w:num="1"/>
          <w:titlePg/>
          <w:docGrid w:type="lines" w:linePitch="312" w:charSpace="0"/>
        </w:sectPr>
      </w:pPr>
    </w:p>
    <w:p>
      <w:pPr>
        <w:widowControl w:val="0"/>
        <w:shd w:val="clear" w:color="auto" w:fill="FFFFFF"/>
        <w:spacing w:beforeLines="0" w:afterLines="0" w:line="560" w:lineRule="exact"/>
        <w:ind w:firstLine="0" w:firstLineChars="0"/>
        <w:jc w:val="left"/>
        <w:outlineLvl w:val="0"/>
        <w:rPr>
          <w:rFonts w:hint="eastAsia" w:ascii="黑体" w:hAnsi="黑体" w:eastAsia="黑体" w:cs="黑体"/>
          <w:b w:val="0"/>
          <w:bCs/>
          <w:color w:val="000000"/>
          <w:kern w:val="0"/>
          <w:sz w:val="32"/>
          <w:szCs w:val="32"/>
          <w:lang w:val="en-US" w:eastAsia="zh-CN"/>
        </w:rPr>
      </w:pPr>
      <w:bookmarkStart w:id="128" w:name="_Toc16739"/>
      <w:bookmarkStart w:id="129" w:name="_Toc24512"/>
      <w:bookmarkStart w:id="130" w:name="_Toc18168"/>
      <w:bookmarkStart w:id="131" w:name="_Toc15564"/>
      <w:bookmarkStart w:id="132" w:name="_Toc19999"/>
      <w:r>
        <w:rPr>
          <w:rFonts w:hint="eastAsia" w:ascii="黑体" w:hAnsi="黑体" w:eastAsia="黑体" w:cs="黑体"/>
          <w:b w:val="0"/>
          <w:bCs/>
          <w:color w:val="000000"/>
          <w:kern w:val="0"/>
          <w:sz w:val="32"/>
          <w:szCs w:val="32"/>
          <w:lang w:val="en-US" w:eastAsia="zh-CN"/>
        </w:rPr>
        <w:t>附件</w:t>
      </w:r>
      <w:bookmarkEnd w:id="128"/>
      <w:bookmarkEnd w:id="129"/>
      <w:bookmarkEnd w:id="130"/>
      <w:bookmarkEnd w:id="131"/>
      <w:r>
        <w:rPr>
          <w:rFonts w:hint="eastAsia" w:ascii="黑体" w:hAnsi="黑体" w:eastAsia="黑体" w:cs="黑体"/>
          <w:b w:val="0"/>
          <w:bCs/>
          <w:color w:val="000000"/>
          <w:kern w:val="0"/>
          <w:sz w:val="32"/>
          <w:szCs w:val="32"/>
          <w:lang w:val="en-US" w:eastAsia="zh-CN"/>
        </w:rPr>
        <w:t>1</w:t>
      </w:r>
      <w:bookmarkEnd w:id="132"/>
    </w:p>
    <w:p>
      <w:pPr>
        <w:spacing w:line="640" w:lineRule="exact"/>
        <w:jc w:val="center"/>
        <w:rPr>
          <w:rFonts w:ascii="黑体" w:hAnsi="黑体" w:eastAsia="黑体" w:cs="Calibri"/>
          <w:bCs/>
          <w:szCs w:val="32"/>
        </w:rPr>
      </w:pPr>
    </w:p>
    <w:p>
      <w:pPr>
        <w:spacing w:line="640" w:lineRule="exact"/>
        <w:jc w:val="center"/>
        <w:rPr>
          <w:rFonts w:ascii="宋体" w:hAnsi="宋体" w:eastAsia="宋体" w:cs="Calibri"/>
          <w:b/>
          <w:bCs/>
          <w:sz w:val="72"/>
          <w:szCs w:val="72"/>
        </w:rPr>
      </w:pP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深圳市发展和改革委员会战略性新兴</w:t>
      </w: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产业专项资金项目</w:t>
      </w:r>
    </w:p>
    <w:p>
      <w:pPr>
        <w:spacing w:before="573" w:beforeLines="100" w:line="640" w:lineRule="exact"/>
        <w:jc w:val="center"/>
        <w:rPr>
          <w:rFonts w:ascii="宋体" w:hAnsi="宋体" w:eastAsia="宋体" w:cs="Arial"/>
          <w:b/>
          <w:bCs/>
          <w:spacing w:val="20"/>
          <w:sz w:val="52"/>
          <w:szCs w:val="52"/>
        </w:rPr>
      </w:pPr>
      <w:r>
        <w:rPr>
          <w:rFonts w:hint="eastAsia" w:ascii="方正小标宋简体" w:hAnsi="方正小标宋简体" w:eastAsia="方正小标宋简体" w:cs="方正小标宋简体"/>
          <w:b w:val="0"/>
          <w:bCs/>
          <w:color w:val="000000"/>
          <w:kern w:val="0"/>
          <w:sz w:val="52"/>
          <w:szCs w:val="52"/>
        </w:rPr>
        <w:t>资金申请报告</w:t>
      </w:r>
    </w:p>
    <w:p>
      <w:pPr>
        <w:spacing w:line="640" w:lineRule="exact"/>
        <w:jc w:val="center"/>
        <w:rPr>
          <w:rFonts w:cs="Calibri"/>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lang w:eastAsia="zh-CN"/>
        </w:rPr>
        <w:t>申</w:t>
      </w:r>
      <w:r>
        <w:rPr>
          <w:rFonts w:cs="Calibri"/>
          <w:b/>
          <w:sz w:val="30"/>
        </w:rPr>
        <w:t xml:space="preserve"> </w:t>
      </w:r>
      <w:r>
        <w:rPr>
          <w:rFonts w:hint="eastAsia" w:cs="Calibri"/>
          <w:b/>
          <w:sz w:val="30"/>
          <w:lang w:eastAsia="zh-CN"/>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lang w:eastAsia="zh-CN"/>
        </w:rPr>
        <w:t>联</w:t>
      </w:r>
      <w:r>
        <w:rPr>
          <w:rFonts w:cs="Calibri"/>
          <w:b/>
          <w:sz w:val="30"/>
        </w:rPr>
        <w:t xml:space="preserve"> </w:t>
      </w:r>
      <w:r>
        <w:rPr>
          <w:rFonts w:hint="eastAsia" w:cs="Calibri"/>
          <w:b/>
          <w:sz w:val="30"/>
          <w:lang w:eastAsia="zh-CN"/>
        </w:rPr>
        <w:t>系</w:t>
      </w:r>
      <w:r>
        <w:rPr>
          <w:rFonts w:cs="Calibri"/>
          <w:b/>
          <w:sz w:val="30"/>
        </w:rPr>
        <w:t xml:space="preserve"> </w:t>
      </w:r>
      <w:r>
        <w:rPr>
          <w:rFonts w:hint="eastAsia" w:cs="Calibri"/>
          <w:b/>
          <w:sz w:val="30"/>
          <w:lang w:eastAsia="zh-CN"/>
        </w:rPr>
        <w:t>方</w:t>
      </w:r>
      <w:r>
        <w:rPr>
          <w:rFonts w:cs="Calibri"/>
          <w:b/>
          <w:sz w:val="30"/>
        </w:rPr>
        <w:t xml:space="preserve"> </w:t>
      </w:r>
      <w:r>
        <w:rPr>
          <w:rFonts w:hint="eastAsia" w:cs="Calibri"/>
          <w:b/>
          <w:sz w:val="30"/>
          <w:lang w:eastAsia="zh-CN"/>
        </w:rPr>
        <w:t>式</w:t>
      </w:r>
      <w:r>
        <w:rPr>
          <w:rFonts w:hint="eastAsia" w:cs="Calibri"/>
          <w:b/>
          <w:sz w:val="30"/>
        </w:rPr>
        <w:t>：</w:t>
      </w:r>
      <w:r>
        <w:rPr>
          <w:rFonts w:cs="Calibri"/>
          <w:b/>
          <w:sz w:val="30"/>
        </w:rPr>
        <w:t xml:space="preserve"> </w:t>
      </w:r>
      <w:r>
        <w:rPr>
          <w:rFonts w:ascii="宋体" w:hAnsi="宋体" w:cs="Calibri"/>
          <w:b/>
          <w:spacing w:val="-14"/>
          <w:sz w:val="30"/>
          <w:u w:val="single"/>
        </w:rPr>
        <w:t xml:space="preserve">                                          </w:t>
      </w:r>
    </w:p>
    <w:p>
      <w:pPr>
        <w:snapToGrid w:val="0"/>
        <w:spacing w:line="640" w:lineRule="exact"/>
        <w:jc w:val="center"/>
        <w:rPr>
          <w:rFonts w:cs="Calibri"/>
          <w:u w:val="single"/>
        </w:rPr>
      </w:pPr>
    </w:p>
    <w:p>
      <w:pPr>
        <w:spacing w:line="640" w:lineRule="exact"/>
        <w:jc w:val="center"/>
        <w:rPr>
          <w:rFonts w:cs="Calibri"/>
        </w:rPr>
      </w:pPr>
    </w:p>
    <w:p>
      <w:pPr>
        <w:spacing w:line="640" w:lineRule="exact"/>
        <w:jc w:val="center"/>
        <w:rPr>
          <w:rFonts w:hint="eastAsia" w:cs="Calibri"/>
        </w:rPr>
      </w:pPr>
    </w:p>
    <w:p>
      <w:pPr>
        <w:spacing w:line="640" w:lineRule="exact"/>
        <w:jc w:val="center"/>
        <w:rPr>
          <w:rFonts w:cs="Calibri"/>
        </w:rPr>
      </w:pPr>
    </w:p>
    <w:p>
      <w:pPr>
        <w:spacing w:line="640" w:lineRule="exact"/>
        <w:jc w:val="center"/>
        <w:rPr>
          <w:rFonts w:ascii="黑体" w:eastAsia="黑体" w:cs="Calibri"/>
          <w:bCs/>
          <w:sz w:val="36"/>
          <w:szCs w:val="36"/>
        </w:rPr>
        <w:sectPr>
          <w:headerReference r:id="rId12" w:type="default"/>
          <w:footerReference r:id="rId13" w:type="default"/>
          <w:pgSz w:w="11906" w:h="16838"/>
          <w:pgMar w:top="2098" w:right="1474" w:bottom="1985" w:left="1588" w:header="851" w:footer="1361" w:gutter="0"/>
          <w:pgNumType w:fmt="decimal"/>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keepLines w:val="0"/>
        <w:pageBreakBefore w:val="0"/>
        <w:widowControl w:val="0"/>
        <w:shd w:val="clear" w:color="auto" w:fill="FFFFFF"/>
        <w:kinsoku/>
        <w:wordWrap/>
        <w:overflowPunct/>
        <w:topLinePunct w:val="0"/>
        <w:autoSpaceDE/>
        <w:autoSpaceDN/>
        <w:bidi w:val="0"/>
        <w:spacing w:beforeLines="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p>
    <w:p>
      <w:pPr>
        <w:pStyle w:val="2"/>
        <w:keepLines w:val="0"/>
        <w:pageBreakBefore w:val="0"/>
        <w:widowControl w:val="0"/>
        <w:kinsoku/>
        <w:wordWrap/>
        <w:overflowPunct/>
        <w:topLinePunct w:val="0"/>
        <w:autoSpaceDE/>
        <w:autoSpaceDN/>
        <w:bidi w:val="0"/>
        <w:spacing w:beforeLines="0" w:after="0" w:afterLines="0" w:line="560" w:lineRule="exact"/>
        <w:ind w:firstLine="0"/>
        <w:jc w:val="center"/>
        <w:textAlignment w:val="auto"/>
        <w:outlineLvl w:val="9"/>
        <w:rPr>
          <w:rFonts w:hint="eastAsia" w:ascii="楷体_GB2312" w:hAnsi="楷体_GB2312" w:eastAsia="楷体_GB2312" w:cs="楷体_GB2312"/>
          <w:b w:val="0"/>
          <w:bCs/>
          <w:spacing w:val="-17"/>
          <w:sz w:val="32"/>
          <w:szCs w:val="32"/>
          <w:lang w:eastAsia="zh-CN"/>
        </w:rPr>
      </w:pP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33" w:name="_Toc536"/>
      <w:bookmarkStart w:id="134" w:name="_Toc24090"/>
      <w:bookmarkStart w:id="135" w:name="_Toc28723"/>
      <w:bookmarkStart w:id="136" w:name="_Toc18246"/>
      <w:bookmarkStart w:id="137" w:name="_Toc8524"/>
      <w:r>
        <w:rPr>
          <w:rFonts w:hint="eastAsia" w:ascii="黑体" w:hAnsi="黑体" w:eastAsia="黑体" w:cs="黑体"/>
          <w:sz w:val="32"/>
          <w:szCs w:val="32"/>
          <w:lang w:eastAsia="zh-CN"/>
        </w:rPr>
        <w:t>一、</w:t>
      </w:r>
      <w:r>
        <w:rPr>
          <w:rFonts w:hint="eastAsia" w:ascii="黑体" w:hAnsi="黑体" w:eastAsia="黑体" w:cs="黑体"/>
          <w:sz w:val="32"/>
          <w:szCs w:val="32"/>
        </w:rPr>
        <w:t>项目摘要（4000字以内）</w:t>
      </w:r>
      <w:bookmarkEnd w:id="133"/>
      <w:bookmarkEnd w:id="134"/>
      <w:bookmarkEnd w:id="135"/>
      <w:bookmarkEnd w:id="136"/>
      <w:bookmarkEnd w:id="13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hint="eastAsia" w:ascii="仿宋_GB2312" w:hAnsi="仿宋_GB2312" w:eastAsia="仿宋_GB2312" w:cs="仿宋_GB2312"/>
          <w:sz w:val="32"/>
          <w:szCs w:val="32"/>
          <w:lang w:eastAsia="zh-CN"/>
        </w:rPr>
        <w:t>涉及申报提升项目的，</w:t>
      </w:r>
      <w:r>
        <w:rPr>
          <w:rFonts w:hint="eastAsia" w:ascii="仿宋_GB2312" w:hAnsi="仿宋_GB2312" w:eastAsia="仿宋_GB2312" w:cs="仿宋_GB2312"/>
          <w:sz w:val="32"/>
          <w:szCs w:val="32"/>
        </w:rPr>
        <w:t>需总结原</w:t>
      </w:r>
      <w:r>
        <w:rPr>
          <w:rFonts w:hint="eastAsia" w:ascii="仿宋_GB2312" w:hAnsi="仿宋_GB2312" w:eastAsia="仿宋_GB2312" w:cs="仿宋_GB2312"/>
          <w:sz w:val="32"/>
          <w:szCs w:val="32"/>
          <w:lang w:eastAsia="zh-CN"/>
        </w:rPr>
        <w:t>组建项目</w:t>
      </w:r>
      <w:r>
        <w:rPr>
          <w:rFonts w:hint="eastAsia" w:ascii="仿宋_GB2312" w:hAnsi="仿宋_GB2312" w:eastAsia="仿宋_GB2312" w:cs="仿宋_GB2312"/>
          <w:sz w:val="32"/>
          <w:szCs w:val="32"/>
        </w:rPr>
        <w:t>建设情况。</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38" w:name="_Toc3843"/>
      <w:bookmarkStart w:id="139" w:name="_Toc16743"/>
      <w:bookmarkStart w:id="140" w:name="_Toc18757"/>
      <w:bookmarkStart w:id="141" w:name="_Toc29186"/>
      <w:bookmarkStart w:id="142" w:name="_Toc8719"/>
      <w:r>
        <w:rPr>
          <w:rFonts w:hint="eastAsia" w:ascii="黑体" w:hAnsi="黑体" w:eastAsia="黑体" w:cs="黑体"/>
          <w:sz w:val="32"/>
          <w:szCs w:val="32"/>
          <w:lang w:eastAsia="zh-CN"/>
        </w:rPr>
        <w:t>二、</w:t>
      </w:r>
      <w:r>
        <w:rPr>
          <w:rFonts w:hint="eastAsia" w:ascii="黑体" w:hAnsi="黑体" w:eastAsia="黑体" w:cs="黑体"/>
          <w:sz w:val="32"/>
          <w:szCs w:val="32"/>
        </w:rPr>
        <w:t>项目建设依据、背景与意义</w:t>
      </w:r>
      <w:bookmarkEnd w:id="138"/>
      <w:bookmarkEnd w:id="139"/>
      <w:bookmarkEnd w:id="140"/>
      <w:bookmarkEnd w:id="141"/>
      <w:bookmarkEnd w:id="14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43" w:name="_Toc2039"/>
      <w:bookmarkStart w:id="144" w:name="_Toc2007"/>
      <w:bookmarkStart w:id="145" w:name="_Toc9780"/>
      <w:bookmarkStart w:id="146" w:name="_Toc13990"/>
      <w:bookmarkStart w:id="147" w:name="_Toc17994"/>
      <w:r>
        <w:rPr>
          <w:rFonts w:hint="eastAsia" w:ascii="黑体" w:hAnsi="黑体" w:eastAsia="黑体" w:cs="黑体"/>
          <w:sz w:val="32"/>
          <w:szCs w:val="32"/>
          <w:lang w:eastAsia="zh-CN"/>
        </w:rPr>
        <w:t>三、</w:t>
      </w:r>
      <w:r>
        <w:rPr>
          <w:rFonts w:hint="eastAsia" w:ascii="黑体" w:hAnsi="黑体" w:eastAsia="黑体" w:cs="黑体"/>
          <w:sz w:val="32"/>
          <w:szCs w:val="32"/>
        </w:rPr>
        <w:t>技术发展与应用前景分析</w:t>
      </w:r>
      <w:bookmarkEnd w:id="143"/>
      <w:bookmarkEnd w:id="144"/>
      <w:bookmarkEnd w:id="145"/>
      <w:bookmarkEnd w:id="146"/>
      <w:bookmarkEnd w:id="14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48" w:name="_Toc25389"/>
      <w:bookmarkStart w:id="149" w:name="_Toc32580"/>
      <w:bookmarkStart w:id="150" w:name="_Toc20393"/>
      <w:bookmarkStart w:id="151" w:name="_Toc24893"/>
      <w:bookmarkStart w:id="152" w:name="_Toc19535"/>
      <w:r>
        <w:rPr>
          <w:rFonts w:hint="eastAsia" w:ascii="黑体" w:hAnsi="黑体" w:eastAsia="黑体" w:cs="黑体"/>
          <w:sz w:val="32"/>
          <w:szCs w:val="32"/>
          <w:lang w:eastAsia="zh-CN"/>
        </w:rPr>
        <w:t>四、</w:t>
      </w:r>
      <w:r>
        <w:rPr>
          <w:rFonts w:hint="eastAsia" w:ascii="黑体" w:hAnsi="黑体" w:eastAsia="黑体" w:cs="黑体"/>
          <w:sz w:val="32"/>
          <w:szCs w:val="32"/>
        </w:rPr>
        <w:t>主要方向、任务与目标</w:t>
      </w:r>
      <w:bookmarkEnd w:id="148"/>
      <w:bookmarkEnd w:id="149"/>
      <w:bookmarkEnd w:id="150"/>
      <w:bookmarkEnd w:id="151"/>
      <w:bookmarkEnd w:id="15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53" w:name="_Toc17287"/>
      <w:bookmarkStart w:id="154" w:name="_Toc6823"/>
      <w:bookmarkStart w:id="155" w:name="_Toc10700"/>
      <w:bookmarkStart w:id="156" w:name="_Toc14783"/>
      <w:bookmarkStart w:id="157" w:name="_Toc28196"/>
      <w:r>
        <w:rPr>
          <w:rFonts w:hint="eastAsia" w:ascii="黑体" w:hAnsi="黑体" w:eastAsia="黑体" w:cs="黑体"/>
          <w:sz w:val="32"/>
          <w:szCs w:val="32"/>
          <w:lang w:eastAsia="zh-CN"/>
        </w:rPr>
        <w:t>五、</w:t>
      </w:r>
      <w:r>
        <w:rPr>
          <w:rFonts w:hint="eastAsia" w:ascii="黑体" w:hAnsi="黑体" w:eastAsia="黑体" w:cs="黑体"/>
          <w:sz w:val="32"/>
          <w:szCs w:val="32"/>
        </w:rPr>
        <w:t>项目申报单位的基本情况</w:t>
      </w:r>
      <w:bookmarkEnd w:id="153"/>
      <w:bookmarkEnd w:id="154"/>
      <w:bookmarkEnd w:id="155"/>
      <w:bookmarkEnd w:id="156"/>
      <w:bookmarkEnd w:id="15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w:t>
      </w:r>
      <w:r>
        <w:rPr>
          <w:rFonts w:hint="eastAsia" w:ascii="仿宋_GB2312" w:hAnsi="仿宋_GB2312" w:eastAsia="仿宋_GB2312" w:cs="仿宋_GB2312"/>
          <w:sz w:val="32"/>
          <w:szCs w:val="32"/>
          <w:lang w:eastAsia="zh-CN"/>
        </w:rPr>
        <w:t>基本情况</w:t>
      </w:r>
      <w:r>
        <w:rPr>
          <w:rFonts w:hint="eastAsia" w:ascii="仿宋_GB2312" w:hAnsi="仿宋_GB2312" w:eastAsia="仿宋_GB2312" w:cs="仿宋_GB2312"/>
          <w:sz w:val="32"/>
          <w:szCs w:val="32"/>
        </w:rPr>
        <w:t>及主要股东概况、已通过的有关企业</w:t>
      </w:r>
      <w:r>
        <w:rPr>
          <w:rFonts w:hint="eastAsia" w:ascii="仿宋_GB2312" w:hAnsi="仿宋_GB2312" w:eastAsia="仿宋_GB2312" w:cs="仿宋_GB2312"/>
          <w:sz w:val="32"/>
          <w:szCs w:val="32"/>
          <w:lang w:eastAsia="zh-CN"/>
        </w:rPr>
        <w:t>专业资质、</w:t>
      </w:r>
      <w:r>
        <w:rPr>
          <w:rFonts w:hint="eastAsia" w:ascii="仿宋_GB2312" w:hAnsi="仿宋_GB2312" w:eastAsia="仿宋_GB2312" w:cs="仿宋_GB2312"/>
          <w:sz w:val="32"/>
          <w:szCs w:val="32"/>
        </w:rPr>
        <w:t>质量体系认证及近年来主要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成果等。成立时间不足三年的项目承担单位提供单位成立以来的相关概况。</w:t>
      </w:r>
    </w:p>
    <w:p>
      <w:pPr>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58" w:name="_Toc19593"/>
      <w:bookmarkStart w:id="159" w:name="_Toc5851"/>
      <w:bookmarkStart w:id="160" w:name="_Toc32516"/>
      <w:bookmarkStart w:id="161" w:name="_Toc21932"/>
      <w:bookmarkStart w:id="162" w:name="_Toc8853"/>
      <w:r>
        <w:rPr>
          <w:rFonts w:hint="eastAsia" w:ascii="黑体" w:hAnsi="黑体" w:eastAsia="黑体" w:cs="黑体"/>
          <w:sz w:val="32"/>
          <w:szCs w:val="32"/>
          <w:lang w:eastAsia="zh-CN"/>
        </w:rPr>
        <w:t>六、</w:t>
      </w:r>
      <w:r>
        <w:rPr>
          <w:rFonts w:hint="eastAsia" w:ascii="黑体" w:hAnsi="黑体" w:eastAsia="黑体" w:cs="黑体"/>
          <w:sz w:val="32"/>
          <w:szCs w:val="32"/>
        </w:rPr>
        <w:t>项目的技术基础</w:t>
      </w:r>
      <w:bookmarkEnd w:id="158"/>
      <w:bookmarkEnd w:id="159"/>
      <w:bookmarkEnd w:id="160"/>
      <w:bookmarkEnd w:id="161"/>
      <w:bookmarkEnd w:id="16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lang w:eastAsia="zh-CN"/>
        </w:rPr>
        <w:t>工艺</w:t>
      </w:r>
      <w:r>
        <w:rPr>
          <w:rFonts w:hint="eastAsia" w:ascii="仿宋_GB2312" w:hAnsi="仿宋_GB2312" w:eastAsia="仿宋_GB2312" w:cs="仿宋_GB2312"/>
          <w:sz w:val="32"/>
          <w:szCs w:val="32"/>
        </w:rPr>
        <w:t>特点以及与现有技术比较所具有的优势，该项技术的突破对行业技术进步的重要意义和作用。</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lang w:val="en-US" w:eastAsia="zh-CN"/>
        </w:rPr>
      </w:pPr>
      <w:bookmarkStart w:id="163" w:name="_Toc8759"/>
      <w:bookmarkStart w:id="164" w:name="_Toc28871"/>
      <w:bookmarkStart w:id="165" w:name="_Toc3384"/>
      <w:bookmarkStart w:id="166" w:name="_Toc21273"/>
      <w:bookmarkStart w:id="167" w:name="_Toc31061"/>
      <w:r>
        <w:rPr>
          <w:rFonts w:hint="eastAsia" w:ascii="黑体" w:hAnsi="黑体" w:eastAsia="黑体" w:cs="黑体"/>
          <w:sz w:val="32"/>
          <w:szCs w:val="32"/>
          <w:lang w:eastAsia="zh-CN"/>
        </w:rPr>
        <w:t>七、</w:t>
      </w:r>
      <w:r>
        <w:rPr>
          <w:rFonts w:hint="eastAsia" w:ascii="黑体" w:hAnsi="黑体" w:eastAsia="黑体" w:cs="黑体"/>
          <w:sz w:val="32"/>
          <w:szCs w:val="32"/>
        </w:rPr>
        <w:t>项目建设方案</w:t>
      </w:r>
      <w:bookmarkEnd w:id="163"/>
      <w:bookmarkEnd w:id="164"/>
      <w:bookmarkEnd w:id="165"/>
      <w:bookmarkEnd w:id="166"/>
      <w:bookmarkEnd w:id="16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68" w:name="_Toc9984"/>
      <w:bookmarkStart w:id="169" w:name="_Toc12465"/>
      <w:bookmarkStart w:id="170" w:name="_Toc17688"/>
      <w:bookmarkStart w:id="171" w:name="_Toc16121"/>
      <w:bookmarkStart w:id="172" w:name="_Toc13774"/>
      <w:r>
        <w:rPr>
          <w:rFonts w:hint="eastAsia" w:ascii="黑体" w:hAnsi="黑体" w:eastAsia="黑体" w:cs="黑体"/>
          <w:sz w:val="32"/>
          <w:szCs w:val="32"/>
          <w:lang w:eastAsia="zh-CN"/>
        </w:rPr>
        <w:t>八、</w:t>
      </w:r>
      <w:r>
        <w:rPr>
          <w:rFonts w:hint="eastAsia" w:ascii="黑体" w:hAnsi="黑体" w:eastAsia="黑体" w:cs="黑体"/>
          <w:sz w:val="32"/>
          <w:szCs w:val="32"/>
        </w:rPr>
        <w:t>节能及环境影响</w:t>
      </w:r>
      <w:bookmarkEnd w:id="168"/>
      <w:bookmarkEnd w:id="169"/>
      <w:bookmarkEnd w:id="170"/>
      <w:bookmarkEnd w:id="171"/>
      <w:bookmarkEnd w:id="17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lang w:val="en-US" w:eastAsia="zh-CN"/>
        </w:rPr>
      </w:pPr>
      <w:bookmarkStart w:id="173" w:name="_Toc30741"/>
      <w:bookmarkStart w:id="174" w:name="_Toc14649"/>
      <w:bookmarkStart w:id="175" w:name="_Toc3880"/>
      <w:bookmarkStart w:id="176" w:name="_Toc16614"/>
      <w:bookmarkStart w:id="177" w:name="_Toc6920"/>
      <w:r>
        <w:rPr>
          <w:rFonts w:hint="eastAsia" w:ascii="黑体" w:hAnsi="黑体" w:eastAsia="黑体" w:cs="黑体"/>
          <w:sz w:val="32"/>
          <w:szCs w:val="32"/>
          <w:lang w:eastAsia="zh-CN"/>
        </w:rPr>
        <w:t>九、</w:t>
      </w:r>
      <w:r>
        <w:rPr>
          <w:rFonts w:hint="eastAsia" w:ascii="黑体" w:hAnsi="黑体" w:eastAsia="黑体" w:cs="黑体"/>
          <w:sz w:val="32"/>
          <w:szCs w:val="32"/>
        </w:rPr>
        <w:t>项目实施进度与管理</w:t>
      </w:r>
      <w:bookmarkEnd w:id="173"/>
      <w:bookmarkEnd w:id="174"/>
      <w:bookmarkEnd w:id="175"/>
      <w:bookmarkEnd w:id="176"/>
      <w:bookmarkEnd w:id="17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color w:val="000000"/>
          <w:sz w:val="32"/>
          <w:szCs w:val="32"/>
        </w:rPr>
      </w:pPr>
      <w:bookmarkStart w:id="178" w:name="_Toc1139"/>
      <w:bookmarkStart w:id="179" w:name="_Toc4284"/>
      <w:bookmarkStart w:id="180" w:name="_Toc21941"/>
      <w:bookmarkStart w:id="181" w:name="_Toc9309"/>
      <w:bookmarkStart w:id="182" w:name="_Toc8526"/>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投资估算及资金筹措</w:t>
      </w:r>
      <w:bookmarkEnd w:id="178"/>
      <w:bookmarkEnd w:id="179"/>
      <w:bookmarkEnd w:id="180"/>
      <w:bookmarkEnd w:id="181"/>
      <w:bookmarkEnd w:id="182"/>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r>
        <w:rPr>
          <w:rFonts w:hint="eastAsia" w:ascii="仿宋_GB2312" w:hAnsi="仿宋_GB2312" w:eastAsia="仿宋_GB2312" w:cs="仿宋_GB2312"/>
          <w:color w:val="000000"/>
          <w:kern w:val="0"/>
          <w:sz w:val="32"/>
          <w:szCs w:val="32"/>
          <w:lang w:eastAsia="zh-CN"/>
        </w:rPr>
        <w:t>并按申报要求对项目投资构成进行详细说明。</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hint="eastAsia" w:ascii="黑体" w:hAnsi="黑体" w:eastAsia="黑体" w:cs="黑体"/>
          <w:sz w:val="32"/>
          <w:szCs w:val="32"/>
        </w:rPr>
      </w:pPr>
      <w:bookmarkStart w:id="183" w:name="_Toc4253"/>
      <w:bookmarkStart w:id="184" w:name="_Toc27882"/>
      <w:bookmarkStart w:id="185" w:name="_Toc466"/>
      <w:bookmarkStart w:id="186" w:name="_Toc7669"/>
      <w:bookmarkStart w:id="187" w:name="_Toc5252"/>
      <w:r>
        <w:rPr>
          <w:rFonts w:hint="eastAsia" w:ascii="黑体" w:hAnsi="黑体" w:eastAsia="黑体" w:cs="黑体"/>
          <w:sz w:val="32"/>
          <w:szCs w:val="32"/>
          <w:lang w:eastAsia="zh-CN"/>
        </w:rPr>
        <w:t>十一、</w:t>
      </w:r>
      <w:r>
        <w:rPr>
          <w:rFonts w:hint="eastAsia" w:ascii="黑体" w:hAnsi="黑体" w:eastAsia="黑体" w:cs="黑体"/>
          <w:sz w:val="32"/>
          <w:szCs w:val="32"/>
        </w:rPr>
        <w:t>项目经济及社会效益分析</w:t>
      </w:r>
      <w:bookmarkEnd w:id="183"/>
      <w:bookmarkEnd w:id="184"/>
      <w:bookmarkEnd w:id="185"/>
      <w:bookmarkEnd w:id="186"/>
      <w:bookmarkEnd w:id="187"/>
    </w:p>
    <w:p>
      <w:pPr>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keepLines w:val="0"/>
        <w:pageBreakBefore w:val="0"/>
        <w:widowControl w:val="0"/>
        <w:kinsoku/>
        <w:wordWrap/>
        <w:overflowPunct/>
        <w:topLinePunct w:val="0"/>
        <w:autoSpaceDE/>
        <w:autoSpaceDN/>
        <w:bidi w:val="0"/>
        <w:spacing w:beforeLines="0" w:afterLines="0" w:line="540" w:lineRule="exact"/>
        <w:ind w:firstLine="640" w:firstLineChars="200"/>
        <w:jc w:val="left"/>
        <w:textAlignment w:val="auto"/>
        <w:outlineLvl w:val="9"/>
        <w:rPr>
          <w:rFonts w:hint="eastAsia" w:ascii="黑体" w:hAnsi="黑体" w:eastAsia="黑体" w:cs="黑体"/>
          <w:sz w:val="32"/>
          <w:szCs w:val="32"/>
        </w:rPr>
      </w:pPr>
      <w:bookmarkStart w:id="188" w:name="_Toc29971"/>
      <w:bookmarkStart w:id="189" w:name="_Toc30295"/>
      <w:bookmarkStart w:id="190" w:name="_Toc24945"/>
      <w:bookmarkStart w:id="191" w:name="_Toc20675"/>
      <w:bookmarkStart w:id="192" w:name="_Toc1028"/>
      <w:r>
        <w:rPr>
          <w:rFonts w:hint="eastAsia" w:ascii="黑体" w:hAnsi="黑体" w:eastAsia="黑体" w:cs="黑体"/>
          <w:sz w:val="32"/>
          <w:szCs w:val="32"/>
          <w:lang w:eastAsia="zh-CN"/>
        </w:rPr>
        <w:t>十二、</w:t>
      </w:r>
      <w:r>
        <w:rPr>
          <w:rFonts w:hint="eastAsia" w:ascii="黑体" w:hAnsi="黑体" w:eastAsia="黑体" w:cs="黑体"/>
          <w:sz w:val="32"/>
          <w:szCs w:val="32"/>
        </w:rPr>
        <w:t>项目风险分析</w:t>
      </w:r>
      <w:bookmarkEnd w:id="188"/>
      <w:bookmarkEnd w:id="189"/>
      <w:bookmarkEnd w:id="190"/>
      <w:bookmarkEnd w:id="191"/>
      <w:bookmarkEnd w:id="192"/>
    </w:p>
    <w:p>
      <w:pPr>
        <w:keepLines w:val="0"/>
        <w:pageBreakBefore w:val="0"/>
        <w:widowControl w:val="0"/>
        <w:kinsoku/>
        <w:wordWrap/>
        <w:overflowPunct/>
        <w:topLinePunct w:val="0"/>
        <w:autoSpaceDE/>
        <w:autoSpaceDN/>
        <w:bidi w:val="0"/>
        <w:spacing w:beforeLines="0" w:afterLines="0" w:line="54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keepLines w:val="0"/>
        <w:pageBreakBefore w:val="0"/>
        <w:widowControl w:val="0"/>
        <w:kinsoku/>
        <w:wordWrap/>
        <w:overflowPunct/>
        <w:topLinePunct w:val="0"/>
        <w:autoSpaceDE/>
        <w:autoSpaceDN/>
        <w:bidi w:val="0"/>
        <w:spacing w:beforeLines="0" w:afterLines="0" w:line="500" w:lineRule="exact"/>
        <w:ind w:firstLine="640" w:firstLineChars="200"/>
        <w:jc w:val="left"/>
        <w:textAlignment w:val="auto"/>
        <w:outlineLvl w:val="9"/>
        <w:rPr>
          <w:rFonts w:hint="eastAsia" w:ascii="黑体" w:hAnsi="黑体" w:eastAsia="黑体" w:cs="黑体"/>
          <w:sz w:val="32"/>
          <w:szCs w:val="32"/>
        </w:rPr>
      </w:pPr>
      <w:bookmarkStart w:id="193" w:name="_Toc2089"/>
      <w:bookmarkStart w:id="194" w:name="_Toc19005"/>
      <w:bookmarkStart w:id="195" w:name="_Toc22766"/>
      <w:bookmarkStart w:id="196" w:name="_Toc19501"/>
      <w:bookmarkStart w:id="197" w:name="_Toc14605"/>
      <w:r>
        <w:rPr>
          <w:rFonts w:hint="eastAsia" w:ascii="黑体" w:hAnsi="黑体" w:eastAsia="黑体" w:cs="黑体"/>
          <w:sz w:val="32"/>
          <w:szCs w:val="32"/>
          <w:lang w:eastAsia="zh-CN"/>
        </w:rPr>
        <w:t>十三、</w:t>
      </w:r>
      <w:r>
        <w:rPr>
          <w:rFonts w:hint="eastAsia" w:ascii="黑体" w:hAnsi="黑体" w:eastAsia="黑体" w:cs="黑体"/>
          <w:sz w:val="32"/>
          <w:szCs w:val="32"/>
        </w:rPr>
        <w:t>其它需说明的问题</w:t>
      </w:r>
      <w:bookmarkEnd w:id="193"/>
      <w:bookmarkEnd w:id="194"/>
      <w:bookmarkEnd w:id="195"/>
      <w:bookmarkEnd w:id="196"/>
      <w:bookmarkEnd w:id="197"/>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spacing w:beforeLines="0" w:afterLines="0" w:line="560" w:lineRule="exact"/>
        <w:ind w:firstLine="642" w:firstLineChars="200"/>
        <w:jc w:val="left"/>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br w:type="page"/>
      </w:r>
    </w:p>
    <w:p>
      <w:pPr>
        <w:spacing w:beforeLines="0" w:afterLines="0" w:line="520" w:lineRule="exact"/>
        <w:ind w:firstLine="0" w:firstLineChars="0"/>
        <w:jc w:val="left"/>
        <w:outlineLvl w:val="0"/>
        <w:rPr>
          <w:rFonts w:hint="eastAsia" w:ascii="黑体" w:hAnsi="黑体" w:eastAsia="黑体" w:cs="黑体"/>
          <w:sz w:val="32"/>
          <w:szCs w:val="32"/>
          <w:lang w:val="en-US" w:eastAsia="zh-CN"/>
        </w:rPr>
      </w:pPr>
      <w:bookmarkStart w:id="198" w:name="_Toc18344"/>
      <w:bookmarkStart w:id="199" w:name="_Toc13808"/>
      <w:bookmarkStart w:id="200" w:name="_Toc8504"/>
      <w:bookmarkStart w:id="201" w:name="_Toc28758"/>
      <w:bookmarkStart w:id="202" w:name="_Toc14917"/>
      <w:r>
        <w:rPr>
          <w:rFonts w:hint="eastAsia" w:ascii="黑体" w:hAnsi="黑体" w:eastAsia="黑体" w:cs="黑体"/>
          <w:sz w:val="32"/>
          <w:szCs w:val="32"/>
          <w:lang w:eastAsia="zh-CN"/>
        </w:rPr>
        <w:t>附件</w:t>
      </w:r>
      <w:bookmarkEnd w:id="198"/>
      <w:bookmarkEnd w:id="199"/>
      <w:bookmarkEnd w:id="200"/>
      <w:bookmarkEnd w:id="201"/>
      <w:r>
        <w:rPr>
          <w:rFonts w:hint="eastAsia" w:ascii="黑体" w:hAnsi="黑体" w:eastAsia="黑体" w:cs="黑体"/>
          <w:sz w:val="32"/>
          <w:szCs w:val="32"/>
          <w:lang w:val="en-US" w:eastAsia="zh-CN"/>
        </w:rPr>
        <w:t>2</w:t>
      </w:r>
      <w:bookmarkEnd w:id="202"/>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bookmarkStart w:id="203" w:name="_Toc4624"/>
      <w:bookmarkStart w:id="204" w:name="_Toc16708"/>
      <w:bookmarkStart w:id="205" w:name="_Toc17230"/>
      <w:bookmarkStart w:id="206" w:name="_Toc26474"/>
      <w:bookmarkStart w:id="207" w:name="_Toc22686"/>
      <w:r>
        <w:rPr>
          <w:rFonts w:hint="eastAsia" w:ascii="方正小标宋简体" w:hAnsi="方正小标宋简体" w:eastAsia="方正小标宋简体" w:cs="方正小标宋简体"/>
          <w:sz w:val="44"/>
          <w:szCs w:val="44"/>
        </w:rPr>
        <w:t>资金申请报告附件清单</w:t>
      </w:r>
      <w:bookmarkEnd w:id="203"/>
      <w:bookmarkEnd w:id="204"/>
      <w:bookmarkEnd w:id="205"/>
      <w:bookmarkEnd w:id="206"/>
      <w:bookmarkEnd w:id="207"/>
    </w:p>
    <w:p>
      <w:pPr>
        <w:pStyle w:val="2"/>
        <w:keepNext w:val="0"/>
        <w:keepLines w:val="0"/>
        <w:pageBreakBefore w:val="0"/>
        <w:widowControl w:val="0"/>
        <w:kinsoku/>
        <w:wordWrap/>
        <w:overflowPunct/>
        <w:topLinePunct w:val="0"/>
        <w:autoSpaceDE/>
        <w:autoSpaceDN/>
        <w:bidi w:val="0"/>
        <w:adjustRightInd/>
        <w:snapToGrid/>
        <w:spacing w:beforeLines="0" w:after="0" w:afterLines="0"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附件目录</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项目基本情况表（见附件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项目单位法人注册文件、组织机构代码证。</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社会投资项目的备案或核准文件，如有信息变更，需附项目信息变更声明。</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银行出具（自申报截止日期前三个月内）的自有资金存款证明文件（扫描件1份），银行出具的贷款承诺文件或已签订的贷款协议或合同（若有贷款）。</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上年度纳税证明。</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项目单位近三年研发经费实际支出专项审计报告。</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项目技术先进性证明及奖励文件，包括查新报告、软件著作权、发明专利、产品检测报告等（非必须项，如无法提供需提交情况说明）。</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申报项目技术团队成员及相关证明材料（包括社保缴纳证明、学历学位证明或职称证书等）。</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bookmarkStart w:id="208" w:name="_Toc23793"/>
      <w:bookmarkStart w:id="209" w:name="_Toc7741"/>
      <w:bookmarkStart w:id="210" w:name="_Toc23273"/>
      <w:bookmarkStart w:id="211" w:name="_Toc31969"/>
      <w:bookmarkStart w:id="212" w:name="_Toc12726"/>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申报项目拟新增设备和软件购置清单（见附件</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bookmarkEnd w:id="208"/>
      <w:bookmarkEnd w:id="209"/>
      <w:bookmarkEnd w:id="210"/>
      <w:bookmarkEnd w:id="21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w:t>
      </w:r>
      <w:r>
        <w:rPr>
          <w:rFonts w:hint="eastAsia" w:ascii="仿宋_GB2312" w:hAnsi="仿宋_GB2312" w:eastAsia="仿宋_GB2312" w:cs="仿宋_GB2312"/>
          <w:sz w:val="32"/>
          <w:szCs w:val="32"/>
          <w:lang w:val="en-US" w:eastAsia="zh-CN"/>
        </w:rPr>
        <w:t>分阶段资助项目</w:t>
      </w:r>
      <w:r>
        <w:rPr>
          <w:rFonts w:hint="eastAsia" w:ascii="仿宋_GB2312" w:hAnsi="仿宋_GB2312" w:eastAsia="仿宋_GB2312" w:cs="仿宋_GB2312"/>
          <w:sz w:val="32"/>
          <w:szCs w:val="32"/>
        </w:rPr>
        <w:t>提供）</w:t>
      </w:r>
      <w:bookmarkEnd w:id="212"/>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项目用地规划许可文件及土地使用权属证明，租赁场地的请提供租赁证明（土地权属证明文件的所有人或租赁合同的承租方应与申报单位一致）。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涉及环境影响的，应提供</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部门出具的环境影响评价文件的审批意见；如项目不属于环评目录范围，无需</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部门出具审批意见的，项目单位须出具不影响环境的承诺函（环评文件项目名称须与申报项目名称一致）。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申报项目使用政府补助资金招标事项计划表（见附件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项目建设管理承诺函（见附件</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近3年项目单位受国家、省、市各级财政资金扶持情况（见附件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项目建设情况的投资说明（见附件</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）。必要的生产、经营许可及认证文件，若无法提供需提交情况说明。（</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仅产业化事后补助扶持计划提供）</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项目单位对项目资金申请报告内容和附属文件真实性负责的声明，需加盖公章（见附件</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beforeLines="0" w:afterLines="0" w:line="560" w:lineRule="exact"/>
        <w:outlineLvl w:val="1"/>
        <w:rPr>
          <w:rFonts w:ascii="黑体" w:hAnsi="黑体" w:eastAsia="黑体" w:cs="黑体"/>
          <w:sz w:val="32"/>
          <w:szCs w:val="22"/>
        </w:rPr>
      </w:pPr>
      <w:bookmarkStart w:id="213" w:name="_Toc22595"/>
      <w:r>
        <w:rPr>
          <w:rFonts w:hint="eastAsia" w:ascii="黑体" w:hAnsi="黑体" w:eastAsia="黑体" w:cs="黑体"/>
          <w:bCs/>
          <w:sz w:val="32"/>
          <w:szCs w:val="22"/>
        </w:rPr>
        <w:t>附件</w:t>
      </w:r>
      <w:r>
        <w:rPr>
          <w:rFonts w:hint="eastAsia" w:ascii="黑体" w:hAnsi="黑体" w:eastAsia="黑体" w:cs="黑体"/>
          <w:bCs/>
          <w:sz w:val="32"/>
          <w:szCs w:val="22"/>
          <w:lang w:val="en-US" w:eastAsia="zh-CN"/>
        </w:rPr>
        <w:t>2-</w:t>
      </w:r>
      <w:r>
        <w:rPr>
          <w:rFonts w:hint="eastAsia" w:ascii="黑体" w:hAnsi="黑体" w:eastAsia="黑体" w:cs="黑体"/>
          <w:bCs/>
          <w:sz w:val="32"/>
          <w:szCs w:val="22"/>
        </w:rPr>
        <w:t>1</w:t>
      </w:r>
      <w:bookmarkEnd w:id="213"/>
    </w:p>
    <w:p>
      <w:pPr>
        <w:spacing w:beforeLines="0" w:afterLines="0" w:line="560" w:lineRule="exact"/>
        <w:ind w:firstLine="708" w:firstLineChars="196"/>
        <w:jc w:val="center"/>
        <w:outlineLvl w:val="9"/>
        <w:rPr>
          <w:rFonts w:ascii="宋体" w:hAnsi="宋体"/>
          <w:b/>
          <w:sz w:val="36"/>
          <w:szCs w:val="36"/>
        </w:rPr>
      </w:pPr>
      <w:bookmarkStart w:id="214" w:name="_Toc1150"/>
      <w:bookmarkStart w:id="215" w:name="_Toc23938"/>
      <w:bookmarkStart w:id="216" w:name="_Toc17212"/>
      <w:bookmarkStart w:id="217" w:name="_Toc11659"/>
      <w:bookmarkStart w:id="218" w:name="_Toc8325"/>
      <w:r>
        <w:rPr>
          <w:rFonts w:hint="eastAsia" w:ascii="宋体" w:hAnsi="宋体"/>
          <w:b/>
          <w:sz w:val="36"/>
          <w:szCs w:val="36"/>
        </w:rPr>
        <w:t>项目基本情况表</w:t>
      </w:r>
      <w:bookmarkEnd w:id="214"/>
      <w:bookmarkEnd w:id="215"/>
      <w:bookmarkEnd w:id="216"/>
      <w:bookmarkEnd w:id="217"/>
      <w:bookmarkEnd w:id="218"/>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adjustRightInd w:val="0"/>
              <w:spacing w:beforeLines="0" w:afterLines="0" w:line="560" w:lineRule="exact"/>
              <w:contextualSpacing/>
              <w:jc w:val="center"/>
              <w:outlineLvl w:val="9"/>
              <w:rPr>
                <w:rFonts w:ascii="宋体" w:hAnsi="宋体"/>
                <w:b/>
                <w:sz w:val="28"/>
                <w:szCs w:val="28"/>
              </w:rPr>
            </w:pPr>
            <w:r>
              <w:rPr>
                <w:rFonts w:hint="eastAsia" w:ascii="宋体" w:hAnsi="宋体"/>
                <w:b/>
                <w:sz w:val="28"/>
                <w:szCs w:val="28"/>
              </w:rPr>
              <w:t>单位名称</w:t>
            </w:r>
          </w:p>
        </w:tc>
        <w:tc>
          <w:tcPr>
            <w:tcW w:w="7043" w:type="dxa"/>
            <w:gridSpan w:val="8"/>
            <w:vAlign w:val="center"/>
          </w:tcPr>
          <w:p>
            <w:pPr>
              <w:tabs>
                <w:tab w:val="left" w:pos="1260"/>
                <w:tab w:val="left" w:pos="1440"/>
              </w:tabs>
              <w:adjustRightInd w:val="0"/>
              <w:spacing w:beforeLines="0" w:afterLines="0" w:line="560" w:lineRule="exact"/>
              <w:contextualSpacing/>
              <w:jc w:val="center"/>
              <w:outlineLvl w:val="9"/>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vAlign w:val="center"/>
          </w:tcPr>
          <w:p>
            <w:pPr>
              <w:widowControl w:val="0"/>
              <w:spacing w:beforeLines="0" w:afterLines="0" w:line="560" w:lineRule="exact"/>
              <w:jc w:val="center"/>
              <w:outlineLvl w:val="9"/>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成立时间</w:t>
            </w:r>
          </w:p>
        </w:tc>
        <w:tc>
          <w:tcPr>
            <w:tcW w:w="2073" w:type="dxa"/>
            <w:vAlign w:val="center"/>
          </w:tcPr>
          <w:p>
            <w:pPr>
              <w:spacing w:beforeLines="0" w:afterLines="0" w:line="560" w:lineRule="exact"/>
              <w:jc w:val="center"/>
              <w:outlineLvl w:val="9"/>
              <w:rPr>
                <w:rFonts w:ascii="宋体" w:hAnsi="宋体" w:cs="宋体"/>
                <w:b/>
                <w:sz w:val="28"/>
                <w:szCs w:val="28"/>
              </w:rPr>
            </w:pPr>
          </w:p>
        </w:tc>
        <w:tc>
          <w:tcPr>
            <w:tcW w:w="1822" w:type="dxa"/>
            <w:gridSpan w:val="3"/>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注册资本</w:t>
            </w: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股东名称</w:t>
            </w: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3895" w:type="dxa"/>
            <w:gridSpan w:val="4"/>
            <w:vAlign w:val="center"/>
          </w:tcPr>
          <w:p>
            <w:pPr>
              <w:spacing w:beforeLines="0" w:afterLines="0" w:line="560" w:lineRule="exact"/>
              <w:jc w:val="center"/>
              <w:outlineLvl w:val="9"/>
              <w:rPr>
                <w:rFonts w:ascii="宋体" w:hAnsi="宋体" w:cs="宋体"/>
                <w:b/>
                <w:sz w:val="28"/>
                <w:szCs w:val="28"/>
              </w:rPr>
            </w:pPr>
          </w:p>
        </w:tc>
        <w:tc>
          <w:tcPr>
            <w:tcW w:w="3148" w:type="dxa"/>
            <w:gridSpan w:val="4"/>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vAlign w:val="center"/>
          </w:tcPr>
          <w:p>
            <w:pPr>
              <w:spacing w:beforeLines="0" w:afterLines="0" w:line="560" w:lineRule="exact"/>
              <w:jc w:val="center"/>
              <w:outlineLvl w:val="9"/>
              <w:rPr>
                <w:rFonts w:ascii="宋体" w:hAnsi="宋体" w:cs="宋体"/>
                <w:b/>
                <w:sz w:val="28"/>
                <w:szCs w:val="28"/>
              </w:rPr>
            </w:pPr>
          </w:p>
        </w:tc>
        <w:tc>
          <w:tcPr>
            <w:tcW w:w="1278" w:type="dxa"/>
            <w:vAlign w:val="center"/>
          </w:tcPr>
          <w:p>
            <w:pPr>
              <w:spacing w:beforeLines="0" w:afterLines="0" w:line="560" w:lineRule="exact"/>
              <w:jc w:val="center"/>
              <w:outlineLvl w:val="9"/>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vAlign w:val="center"/>
          </w:tcPr>
          <w:p>
            <w:pPr>
              <w:spacing w:beforeLines="0" w:afterLines="0" w:line="560" w:lineRule="exact"/>
              <w:jc w:val="center"/>
              <w:outlineLvl w:val="9"/>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总资产（万元）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固定资产（万元）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资产负债率（%）</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销售收入（万元）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spacing w:beforeLines="0" w:afterLines="0" w:line="560" w:lineRule="exact"/>
              <w:jc w:val="center"/>
              <w:outlineLvl w:val="9"/>
              <w:rPr>
                <w:rFonts w:ascii="宋体" w:hAnsi="宋体" w:cs="宋体"/>
                <w:b/>
                <w:sz w:val="28"/>
                <w:szCs w:val="28"/>
              </w:rPr>
            </w:pPr>
            <w:r>
              <w:rPr>
                <w:rFonts w:hint="eastAsia" w:ascii="宋体" w:hAnsi="宋体" w:cs="宋体"/>
                <w:b/>
                <w:sz w:val="28"/>
                <w:szCs w:val="28"/>
              </w:rPr>
              <w:t>净利润（万元）</w:t>
            </w:r>
          </w:p>
        </w:tc>
        <w:tc>
          <w:tcPr>
            <w:tcW w:w="1278" w:type="dxa"/>
            <w:vAlign w:val="center"/>
          </w:tcPr>
          <w:p>
            <w:pPr>
              <w:spacing w:beforeLines="0" w:afterLines="0" w:line="560" w:lineRule="exact"/>
              <w:jc w:val="center"/>
              <w:outlineLvl w:val="9"/>
              <w:rPr>
                <w:rFonts w:ascii="宋体" w:hAnsi="宋体" w:cs="宋体"/>
                <w:b/>
                <w:sz w:val="28"/>
                <w:szCs w:val="28"/>
              </w:rPr>
            </w:pPr>
          </w:p>
        </w:tc>
        <w:tc>
          <w:tcPr>
            <w:tcW w:w="1757" w:type="dxa"/>
            <w:gridSpan w:val="3"/>
            <w:vAlign w:val="center"/>
          </w:tcPr>
          <w:p>
            <w:pPr>
              <w:spacing w:beforeLines="0" w:afterLines="0" w:line="560" w:lineRule="exact"/>
              <w:jc w:val="center"/>
              <w:outlineLvl w:val="9"/>
              <w:rPr>
                <w:rFonts w:ascii="宋体" w:hAnsi="宋体" w:cs="宋体"/>
                <w:b/>
                <w:sz w:val="28"/>
                <w:szCs w:val="28"/>
              </w:rPr>
            </w:pPr>
          </w:p>
        </w:tc>
        <w:tc>
          <w:tcPr>
            <w:tcW w:w="1653" w:type="dxa"/>
            <w:gridSpan w:val="2"/>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预备费（万元）</w:t>
            </w:r>
          </w:p>
        </w:tc>
        <w:tc>
          <w:tcPr>
            <w:tcW w:w="1428"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outlineLvl w:val="9"/>
              <w:rPr>
                <w:rFonts w:ascii="宋体" w:hAnsi="宋体" w:cs="宋体"/>
                <w:b/>
                <w:kern w:val="0"/>
                <w:sz w:val="28"/>
                <w:szCs w:val="28"/>
              </w:rPr>
            </w:pPr>
          </w:p>
        </w:tc>
        <w:tc>
          <w:tcPr>
            <w:tcW w:w="2355" w:type="dxa"/>
            <w:gridSpan w:val="2"/>
            <w:vAlign w:val="center"/>
          </w:tcPr>
          <w:p>
            <w:pPr>
              <w:widowControl w:val="0"/>
              <w:spacing w:beforeLines="0" w:afterLines="0" w:line="560" w:lineRule="exact"/>
              <w:jc w:val="center"/>
              <w:outlineLvl w:val="9"/>
              <w:rPr>
                <w:rFonts w:ascii="宋体" w:hAnsi="宋体" w:cs="宋体"/>
                <w:b/>
                <w:kern w:val="0"/>
                <w:sz w:val="28"/>
                <w:szCs w:val="28"/>
              </w:rPr>
            </w:pPr>
          </w:p>
        </w:tc>
        <w:tc>
          <w:tcPr>
            <w:tcW w:w="1842" w:type="dxa"/>
            <w:gridSpan w:val="3"/>
            <w:vAlign w:val="center"/>
          </w:tcPr>
          <w:p>
            <w:pPr>
              <w:widowControl w:val="0"/>
              <w:spacing w:beforeLines="0" w:afterLines="0" w:line="560" w:lineRule="exact"/>
              <w:jc w:val="center"/>
              <w:outlineLvl w:val="9"/>
              <w:rPr>
                <w:rFonts w:ascii="宋体" w:hAnsi="宋体" w:cs="宋体"/>
                <w:b/>
                <w:kern w:val="0"/>
                <w:sz w:val="28"/>
                <w:szCs w:val="28"/>
              </w:rPr>
            </w:pPr>
          </w:p>
        </w:tc>
        <w:tc>
          <w:tcPr>
            <w:tcW w:w="1418" w:type="dxa"/>
            <w:gridSpan w:val="2"/>
            <w:vAlign w:val="center"/>
          </w:tcPr>
          <w:p>
            <w:pPr>
              <w:widowControl w:val="0"/>
              <w:spacing w:beforeLines="0" w:afterLines="0" w:line="560" w:lineRule="exact"/>
              <w:jc w:val="center"/>
              <w:outlineLvl w:val="9"/>
              <w:rPr>
                <w:rFonts w:ascii="宋体" w:hAnsi="宋体" w:cs="宋体"/>
                <w:b/>
                <w:kern w:val="0"/>
                <w:sz w:val="28"/>
                <w:szCs w:val="28"/>
              </w:rPr>
            </w:pPr>
          </w:p>
        </w:tc>
        <w:tc>
          <w:tcPr>
            <w:tcW w:w="1428" w:type="dxa"/>
            <w:vAlign w:val="center"/>
          </w:tcPr>
          <w:p>
            <w:pPr>
              <w:widowControl w:val="0"/>
              <w:spacing w:beforeLines="0" w:afterLines="0" w:line="560" w:lineRule="exact"/>
              <w:jc w:val="center"/>
              <w:outlineLvl w:val="9"/>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outlineLvl w:val="9"/>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vAlign w:val="center"/>
          </w:tcPr>
          <w:p>
            <w:pPr>
              <w:widowControl w:val="0"/>
              <w:spacing w:beforeLines="0" w:afterLines="0" w:line="560" w:lineRule="exact"/>
              <w:jc w:val="center"/>
              <w:outlineLvl w:val="9"/>
              <w:rPr>
                <w:rFonts w:ascii="宋体" w:hAnsi="宋体" w:cs="宋体"/>
                <w:b/>
                <w:kern w:val="0"/>
                <w:sz w:val="28"/>
                <w:szCs w:val="28"/>
              </w:rPr>
            </w:pPr>
          </w:p>
        </w:tc>
      </w:tr>
    </w:tbl>
    <w:p>
      <w:pPr>
        <w:pStyle w:val="2"/>
        <w:spacing w:beforeLines="0" w:after="0" w:afterLines="0" w:line="560" w:lineRule="exact"/>
        <w:ind w:firstLine="0"/>
      </w:pPr>
    </w:p>
    <w:p>
      <w:pPr>
        <w:pStyle w:val="2"/>
        <w:spacing w:beforeLines="0" w:after="0" w:afterLines="0" w:line="560" w:lineRule="exact"/>
        <w:ind w:firstLine="0"/>
      </w:pPr>
    </w:p>
    <w:p>
      <w:pPr>
        <w:spacing w:beforeLines="0" w:afterLines="0" w:line="560" w:lineRule="exact"/>
      </w:pPr>
      <w:r>
        <w:br w:type="page"/>
      </w:r>
    </w:p>
    <w:p>
      <w:pPr>
        <w:outlineLvl w:val="1"/>
        <w:rPr>
          <w:rFonts w:hint="eastAsia" w:ascii="黑体" w:hAnsi="黑体" w:eastAsia="黑体" w:cs="黑体"/>
          <w:b w:val="0"/>
          <w:sz w:val="32"/>
          <w:szCs w:val="22"/>
          <w:lang w:eastAsia="zh-CN"/>
        </w:rPr>
      </w:pPr>
      <w:bookmarkStart w:id="219" w:name="_Toc10597"/>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2-2</w:t>
      </w:r>
      <w:bookmarkEnd w:id="219"/>
    </w:p>
    <w:p>
      <w:pPr>
        <w:spacing w:beforeLines="0" w:afterLines="0" w:line="560" w:lineRule="exact"/>
        <w:jc w:val="center"/>
        <w:rPr>
          <w:rFonts w:ascii="宋体" w:hAnsi="宋体"/>
          <w:b/>
          <w:sz w:val="36"/>
          <w:szCs w:val="36"/>
        </w:rPr>
      </w:pPr>
      <w:r>
        <w:rPr>
          <w:rFonts w:hint="eastAsia" w:ascii="宋体" w:hAnsi="宋体"/>
          <w:b/>
          <w:sz w:val="36"/>
          <w:szCs w:val="36"/>
        </w:rPr>
        <w:t>项目拟新增设备/软件购置清单</w:t>
      </w:r>
    </w:p>
    <w:p>
      <w:pPr>
        <w:spacing w:beforeLines="0" w:afterLines="0" w:line="560" w:lineRule="exact"/>
        <w:ind w:left="990"/>
        <w:jc w:val="center"/>
        <w:rPr>
          <w:rFonts w:ascii="仿宋_GB2312"/>
          <w:b/>
        </w:rPr>
      </w:pPr>
      <w:r>
        <w:rPr>
          <w:rFonts w:hint="eastAsia" w:ascii="仿宋_GB2312"/>
          <w:b/>
        </w:rPr>
        <w:t xml:space="preserve">                             单位：万元</w:t>
      </w:r>
    </w:p>
    <w:tbl>
      <w:tblPr>
        <w:tblStyle w:val="10"/>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beforeLines="0" w:afterLines="0" w:line="560" w:lineRule="exact"/>
              <w:contextualSpacing/>
              <w:jc w:val="center"/>
              <w:rPr>
                <w:rFonts w:ascii="仿宋_GB2312" w:hAnsi="宋体"/>
                <w:b/>
                <w:sz w:val="28"/>
                <w:szCs w:val="28"/>
              </w:rPr>
            </w:pPr>
          </w:p>
        </w:tc>
        <w:tc>
          <w:tcPr>
            <w:tcW w:w="1906"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vAlign w:val="center"/>
          </w:tcPr>
          <w:p>
            <w:pPr>
              <w:widowControl w:val="0"/>
              <w:spacing w:beforeLines="0" w:afterLines="0" w:line="560" w:lineRule="exact"/>
              <w:jc w:val="center"/>
              <w:rPr>
                <w:rFonts w:ascii="仿宋_GB2312" w:hAnsi="宋体"/>
                <w:b/>
                <w:sz w:val="24"/>
              </w:rPr>
            </w:pPr>
            <w:r>
              <w:rPr>
                <w:rFonts w:hint="eastAsia" w:ascii="仿宋_GB2312" w:hAnsi="宋体"/>
                <w:b/>
                <w:sz w:val="24"/>
              </w:rPr>
              <w:t>合计</w:t>
            </w:r>
          </w:p>
        </w:tc>
        <w:tc>
          <w:tcPr>
            <w:tcW w:w="1117"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vAlign w:val="center"/>
          </w:tcPr>
          <w:p>
            <w:pPr>
              <w:widowControl w:val="0"/>
              <w:spacing w:beforeLines="0" w:afterLines="0" w:line="560" w:lineRule="exact"/>
              <w:jc w:val="center"/>
              <w:rPr>
                <w:rFonts w:ascii="仿宋_GB2312" w:hAnsi="宋体" w:cs="宋体"/>
                <w:kern w:val="0"/>
                <w:szCs w:val="21"/>
              </w:rPr>
            </w:pPr>
          </w:p>
        </w:tc>
        <w:tc>
          <w:tcPr>
            <w:tcW w:w="1906" w:type="dxa"/>
            <w:vAlign w:val="center"/>
          </w:tcPr>
          <w:p>
            <w:pPr>
              <w:spacing w:beforeLines="0" w:afterLines="0" w:line="560" w:lineRule="exact"/>
              <w:jc w:val="center"/>
              <w:rPr>
                <w:rFonts w:ascii="仿宋_GB2312" w:hAnsi="宋体" w:cs="宋体"/>
                <w:szCs w:val="21"/>
              </w:rPr>
            </w:pPr>
            <w:r>
              <w:rPr>
                <w:rFonts w:hint="eastAsia" w:ascii="仿宋_GB2312" w:hAnsi="宋体" w:cs="宋体"/>
                <w:szCs w:val="21"/>
              </w:rPr>
              <w:t>——</w:t>
            </w:r>
          </w:p>
        </w:tc>
      </w:tr>
    </w:tbl>
    <w:p>
      <w:pPr>
        <w:keepNext w:val="0"/>
        <w:keepLines w:val="0"/>
        <w:spacing w:beforeLines="0" w:afterLines="0"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beforeLines="0" w:afterLines="0" w:line="560" w:lineRule="exact"/>
        <w:rPr>
          <w:rFonts w:ascii="仿宋_GB2312" w:eastAsia="仿宋_GB2312"/>
          <w:sz w:val="32"/>
          <w:szCs w:val="32"/>
        </w:rPr>
      </w:pPr>
    </w:p>
    <w:p>
      <w:pPr>
        <w:spacing w:beforeLines="0" w:afterLines="0" w:line="560" w:lineRule="exact"/>
        <w:rPr>
          <w:rFonts w:ascii="仿宋_GB2312" w:eastAsia="仿宋_GB2312"/>
          <w:sz w:val="32"/>
          <w:szCs w:val="32"/>
        </w:rPr>
      </w:pPr>
    </w:p>
    <w:p>
      <w:pPr>
        <w:spacing w:beforeLines="0" w:afterLines="0" w:line="560" w:lineRule="exact"/>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outlineLvl w:val="1"/>
        <w:rPr>
          <w:rFonts w:hint="eastAsia" w:ascii="黑体" w:hAnsi="黑体" w:eastAsia="黑体" w:cs="黑体"/>
          <w:b w:val="0"/>
          <w:sz w:val="32"/>
          <w:szCs w:val="22"/>
          <w:lang w:eastAsia="zh-CN"/>
        </w:rPr>
      </w:pPr>
      <w:bookmarkStart w:id="220" w:name="_Toc32094"/>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2-3</w:t>
      </w:r>
      <w:bookmarkEnd w:id="220"/>
    </w:p>
    <w:p>
      <w:pPr>
        <w:spacing w:beforeLines="0" w:afterLines="0" w:line="560" w:lineRule="exact"/>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beforeLines="0" w:after="0" w:afterLines="0" w:line="560" w:lineRule="exact"/>
      </w:pP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beforeLines="0" w:afterLines="0" w:line="560" w:lineRule="exact"/>
              <w:rPr>
                <w:rFonts w:ascii="仿宋_GB2312" w:eastAsia="仿宋_GB2312"/>
                <w:b/>
                <w:sz w:val="28"/>
                <w:szCs w:val="28"/>
              </w:rPr>
            </w:pPr>
          </w:p>
        </w:tc>
        <w:tc>
          <w:tcPr>
            <w:tcW w:w="1651"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beforeLines="0" w:afterLines="0"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restart"/>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beforeLines="0" w:afterLines="0" w:line="560" w:lineRule="exact"/>
              <w:rPr>
                <w:rFonts w:ascii="仿宋_GB2312" w:eastAsia="仿宋_GB2312"/>
                <w:sz w:val="28"/>
                <w:szCs w:val="28"/>
              </w:rPr>
            </w:pPr>
            <w:r>
              <w:rPr>
                <w:rFonts w:hint="eastAsia" w:ascii="仿宋_GB2312" w:eastAsia="仿宋_GB2312"/>
                <w:sz w:val="28"/>
                <w:szCs w:val="28"/>
              </w:rPr>
              <w:t>项目申报单位意见说明：</w:t>
            </w:r>
          </w:p>
          <w:p>
            <w:pPr>
              <w:spacing w:beforeLines="0" w:afterLines="0" w:line="560" w:lineRule="exact"/>
              <w:rPr>
                <w:rFonts w:ascii="仿宋_GB2312" w:eastAsia="仿宋_GB2312"/>
                <w:sz w:val="28"/>
                <w:szCs w:val="28"/>
              </w:rPr>
            </w:pPr>
            <w:r>
              <w:rPr>
                <w:rFonts w:hint="eastAsia" w:ascii="仿宋_GB2312" w:eastAsia="仿宋_GB2312"/>
                <w:sz w:val="28"/>
                <w:szCs w:val="28"/>
              </w:rPr>
              <w:t>　　　　　　　　　　　　　　　　　　　　　　　　（盖 章）</w:t>
            </w:r>
          </w:p>
          <w:p>
            <w:pPr>
              <w:spacing w:beforeLines="0" w:afterLines="0" w:line="560" w:lineRule="exact"/>
              <w:rPr>
                <w:rFonts w:ascii="仿宋_GB2312" w:eastAsia="仿宋_GB2312"/>
                <w:sz w:val="28"/>
                <w:szCs w:val="28"/>
              </w:rPr>
            </w:pPr>
            <w:r>
              <w:rPr>
                <w:rFonts w:hint="eastAsia" w:ascii="仿宋_GB2312" w:eastAsia="仿宋_GB2312"/>
                <w:sz w:val="28"/>
                <w:szCs w:val="28"/>
              </w:rPr>
              <w:t>　　　　　　　　　　　　　　　　　　　　　　年　　月　　日</w:t>
            </w:r>
          </w:p>
        </w:tc>
      </w:tr>
    </w:tbl>
    <w:p>
      <w:pPr>
        <w:widowControl w:val="0"/>
        <w:tabs>
          <w:tab w:val="left" w:pos="-180"/>
        </w:tabs>
        <w:spacing w:beforeLines="0" w:afterLines="0" w:line="240" w:lineRule="auto"/>
        <w:jc w:val="left"/>
        <w:rPr>
          <w:rFonts w:hint="eastAsia" w:ascii="仿宋_GB2312" w:eastAsia="仿宋_GB2312"/>
          <w:sz w:val="24"/>
        </w:rPr>
      </w:pP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填写说明：</w:t>
      </w: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widowControl w:val="0"/>
        <w:tabs>
          <w:tab w:val="left" w:pos="-180"/>
        </w:tabs>
        <w:spacing w:beforeLines="0" w:afterLines="0" w:line="240" w:lineRule="auto"/>
        <w:jc w:val="left"/>
        <w:outlineLvl w:val="9"/>
        <w:rPr>
          <w:rFonts w:ascii="仿宋_GB2312" w:eastAsia="仿宋_GB2312"/>
          <w:sz w:val="24"/>
        </w:rPr>
      </w:pPr>
      <w:bookmarkStart w:id="221" w:name="_Toc20592"/>
      <w:bookmarkStart w:id="222" w:name="_Toc9203"/>
      <w:bookmarkStart w:id="223" w:name="_Toc3072"/>
      <w:bookmarkStart w:id="224" w:name="_Toc26202"/>
      <w:bookmarkStart w:id="225" w:name="_Toc13391"/>
      <w:r>
        <w:rPr>
          <w:rFonts w:hint="eastAsia" w:ascii="仿宋_GB2312" w:eastAsia="仿宋_GB2312"/>
          <w:sz w:val="24"/>
        </w:rPr>
        <w:t>2、使用政府资助资金购置仪器设备及软硬件须进行公开招标。</w:t>
      </w:r>
      <w:bookmarkEnd w:id="221"/>
      <w:bookmarkEnd w:id="222"/>
      <w:bookmarkEnd w:id="223"/>
      <w:bookmarkEnd w:id="224"/>
      <w:bookmarkEnd w:id="225"/>
    </w:p>
    <w:p>
      <w:pPr>
        <w:spacing w:beforeLines="0" w:afterLines="0" w:line="560" w:lineRule="exact"/>
        <w:sectPr>
          <w:headerReference r:id="rId14" w:type="default"/>
          <w:footerReference r:id="rId15" w:type="default"/>
          <w:footerReference r:id="rId16" w:type="even"/>
          <w:pgSz w:w="11906" w:h="16838"/>
          <w:pgMar w:top="1134" w:right="1559" w:bottom="1134" w:left="1644" w:header="851" w:footer="992" w:gutter="0"/>
          <w:pgNumType w:fmt="decimal"/>
          <w:cols w:space="720" w:num="1"/>
          <w:titlePg/>
          <w:docGrid w:type="lines" w:linePitch="312" w:charSpace="0"/>
        </w:sectPr>
      </w:pPr>
    </w:p>
    <w:p>
      <w:pPr>
        <w:outlineLvl w:val="1"/>
        <w:rPr>
          <w:rFonts w:hint="eastAsia" w:ascii="黑体" w:hAnsi="黑体" w:eastAsia="黑体" w:cs="黑体"/>
          <w:b w:val="0"/>
          <w:sz w:val="32"/>
          <w:szCs w:val="22"/>
          <w:lang w:eastAsia="zh-CN"/>
        </w:rPr>
      </w:pPr>
      <w:bookmarkStart w:id="226" w:name="_Toc4417"/>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2-4</w:t>
      </w:r>
      <w:bookmarkEnd w:id="226"/>
    </w:p>
    <w:p>
      <w:pPr>
        <w:spacing w:beforeLines="0" w:afterLines="0" w:line="560" w:lineRule="exact"/>
        <w:jc w:val="center"/>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项目建设管理承诺函</w:t>
      </w:r>
    </w:p>
    <w:p>
      <w:pPr>
        <w:spacing w:beforeLines="0" w:afterLines="0" w:line="560" w:lineRule="exact"/>
        <w:jc w:val="center"/>
        <w:rPr>
          <w:rFonts w:ascii="宋体" w:hAnsi="宋体"/>
          <w:b/>
          <w:sz w:val="36"/>
          <w:szCs w:val="36"/>
        </w:rPr>
      </w:pPr>
    </w:p>
    <w:p>
      <w:pPr>
        <w:tabs>
          <w:tab w:val="right" w:pos="8505"/>
        </w:tabs>
        <w:spacing w:beforeLines="0" w:afterLines="0"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beforeLines="0" w:afterLines="0"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beforeLines="0" w:afterLines="0"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r>
        <w:rPr>
          <w:rFonts w:hint="eastAsia" w:ascii="仿宋_GB2312" w:eastAsia="仿宋_GB2312"/>
          <w:sz w:val="32"/>
          <w:szCs w:val="32"/>
          <w:lang w:val="en-US" w:eastAsia="zh-CN"/>
        </w:rPr>
        <w:t>2-5</w:t>
      </w:r>
      <w:r>
        <w:rPr>
          <w:rFonts w:hint="eastAsia" w:ascii="仿宋_GB2312" w:eastAsia="仿宋_GB2312"/>
          <w:sz w:val="32"/>
          <w:szCs w:val="32"/>
        </w:rPr>
        <w:t>）。</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beforeLines="0" w:after="0" w:afterLines="0" w:line="560" w:lineRule="exact"/>
        <w:ind w:firstLine="640" w:firstLineChars="200"/>
        <w:outlineLvl w:val="9"/>
        <w:rPr>
          <w:rFonts w:ascii="仿宋_GB2312" w:eastAsia="仿宋_GB2312"/>
          <w:sz w:val="32"/>
          <w:szCs w:val="32"/>
        </w:rPr>
      </w:pPr>
      <w:bookmarkStart w:id="227" w:name="_Toc32478"/>
      <w:bookmarkStart w:id="228" w:name="_Toc20843"/>
      <w:bookmarkStart w:id="229" w:name="_Toc25722"/>
      <w:bookmarkStart w:id="230" w:name="_Toc14591"/>
      <w:bookmarkStart w:id="231" w:name="_Toc21919"/>
      <w:r>
        <w:rPr>
          <w:rFonts w:hint="eastAsia" w:ascii="仿宋_GB2312" w:eastAsia="仿宋_GB2312"/>
          <w:sz w:val="32"/>
          <w:szCs w:val="32"/>
        </w:rPr>
        <w:t>7、若发生与上述承诺相违背的事实，由本单位承担全部法律责任。</w:t>
      </w:r>
      <w:bookmarkEnd w:id="227"/>
      <w:bookmarkEnd w:id="228"/>
      <w:bookmarkEnd w:id="229"/>
      <w:bookmarkEnd w:id="230"/>
      <w:bookmarkEnd w:id="231"/>
    </w:p>
    <w:p>
      <w:pPr>
        <w:spacing w:beforeLines="0" w:afterLines="0" w:line="560" w:lineRule="exact"/>
        <w:rPr>
          <w:rFonts w:ascii="仿宋_GB2312" w:eastAsia="仿宋_GB2312"/>
          <w:sz w:val="32"/>
          <w:szCs w:val="32"/>
        </w:rPr>
      </w:pPr>
      <w:r>
        <w:rPr>
          <w:rFonts w:hint="eastAsia" w:ascii="仿宋_GB2312" w:eastAsia="仿宋_GB2312"/>
          <w:sz w:val="32"/>
          <w:szCs w:val="32"/>
        </w:rPr>
        <w:t>项目联系人1：                项目联系人2：</w:t>
      </w:r>
    </w:p>
    <w:p>
      <w:pPr>
        <w:spacing w:beforeLines="0" w:afterLines="0"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beforeLines="0" w:afterLines="0" w:line="560" w:lineRule="exact"/>
        <w:rPr>
          <w:rFonts w:ascii="仿宋_GB2312" w:eastAsia="仿宋_GB2312"/>
          <w:sz w:val="32"/>
          <w:szCs w:val="32"/>
        </w:rPr>
      </w:pPr>
      <w:r>
        <w:rPr>
          <w:rFonts w:hint="eastAsia" w:ascii="仿宋_GB2312" w:eastAsia="仿宋_GB2312"/>
          <w:sz w:val="32"/>
          <w:szCs w:val="32"/>
        </w:rPr>
        <w:t>所在部门：                    所在部门：</w:t>
      </w:r>
    </w:p>
    <w:p>
      <w:pPr>
        <w:spacing w:beforeLines="0" w:afterLines="0" w:line="560" w:lineRule="exact"/>
        <w:rPr>
          <w:rFonts w:ascii="仿宋_GB2312" w:eastAsia="仿宋_GB2312"/>
          <w:sz w:val="32"/>
          <w:szCs w:val="32"/>
        </w:rPr>
      </w:pPr>
      <w:r>
        <w:rPr>
          <w:rFonts w:hint="eastAsia" w:ascii="仿宋_GB2312" w:eastAsia="仿宋_GB2312"/>
          <w:sz w:val="32"/>
          <w:szCs w:val="32"/>
        </w:rPr>
        <w:t>手机：                        手机：</w:t>
      </w:r>
    </w:p>
    <w:p>
      <w:pPr>
        <w:spacing w:beforeLines="0" w:afterLines="0" w:line="560" w:lineRule="exact"/>
        <w:rPr>
          <w:rFonts w:ascii="仿宋_GB2312" w:eastAsia="仿宋_GB2312"/>
          <w:sz w:val="32"/>
          <w:szCs w:val="32"/>
        </w:rPr>
      </w:pPr>
      <w:r>
        <w:rPr>
          <w:rFonts w:hint="eastAsia" w:ascii="仿宋_GB2312" w:eastAsia="仿宋_GB2312"/>
          <w:sz w:val="32"/>
          <w:szCs w:val="32"/>
        </w:rPr>
        <w:t>邮箱：                        邮箱：</w:t>
      </w:r>
    </w:p>
    <w:p>
      <w:pPr>
        <w:spacing w:beforeLines="0" w:afterLines="0" w:line="560" w:lineRule="exact"/>
        <w:rPr>
          <w:rFonts w:ascii="仿宋_GB2312" w:eastAsia="仿宋_GB2312"/>
          <w:sz w:val="32"/>
          <w:szCs w:val="32"/>
        </w:rPr>
      </w:pPr>
    </w:p>
    <w:p>
      <w:pPr>
        <w:spacing w:beforeLines="0" w:afterLines="0" w:line="560" w:lineRule="exact"/>
        <w:ind w:firstLine="648"/>
        <w:rPr>
          <w:rFonts w:ascii="仿宋_GB2312" w:eastAsia="仿宋_GB2312"/>
          <w:sz w:val="32"/>
          <w:szCs w:val="32"/>
        </w:rPr>
      </w:pPr>
      <w:r>
        <w:rPr>
          <w:rFonts w:hint="eastAsia" w:ascii="仿宋_GB2312" w:eastAsia="仿宋_GB2312"/>
          <w:sz w:val="32"/>
          <w:szCs w:val="32"/>
        </w:rPr>
        <w:t>特此承诺。</w:t>
      </w:r>
    </w:p>
    <w:p>
      <w:pPr>
        <w:spacing w:beforeLines="0" w:afterLines="0" w:line="560" w:lineRule="exact"/>
        <w:ind w:firstLine="648"/>
        <w:rPr>
          <w:rFonts w:ascii="仿宋_GB2312" w:eastAsia="仿宋_GB2312"/>
          <w:sz w:val="32"/>
          <w:szCs w:val="32"/>
        </w:rPr>
      </w:pP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beforeLines="0" w:afterLines="0" w:line="560" w:lineRule="exact"/>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spacing w:line="560" w:lineRule="atLeast"/>
        <w:outlineLvl w:val="1"/>
        <w:rPr>
          <w:rFonts w:hint="eastAsia" w:ascii="黑体" w:hAnsi="黑体" w:eastAsia="黑体" w:cs="黑体"/>
          <w:b w:val="0"/>
          <w:sz w:val="32"/>
          <w:szCs w:val="22"/>
          <w:lang w:eastAsia="zh-CN"/>
        </w:rPr>
      </w:pPr>
      <w:bookmarkStart w:id="232" w:name="_Toc13408"/>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2-5</w:t>
      </w:r>
      <w:bookmarkEnd w:id="232"/>
    </w:p>
    <w:p>
      <w:pPr>
        <w:spacing w:beforeLines="0" w:afterLines="0" w:line="560" w:lineRule="exact"/>
        <w:jc w:val="center"/>
        <w:outlineLvl w:val="9"/>
        <w:rPr>
          <w:rFonts w:ascii="宋体" w:hAnsi="宋体" w:cs="宋体"/>
          <w:b/>
          <w:sz w:val="36"/>
          <w:szCs w:val="36"/>
        </w:rPr>
      </w:pPr>
      <w:bookmarkStart w:id="233" w:name="_Toc2776"/>
      <w:bookmarkStart w:id="234" w:name="_Toc16004"/>
      <w:bookmarkStart w:id="235" w:name="_Toc15858"/>
      <w:bookmarkStart w:id="236" w:name="_Toc14220"/>
      <w:bookmarkStart w:id="237" w:name="_Toc7923"/>
      <w:r>
        <w:rPr>
          <w:rFonts w:hint="eastAsia" w:ascii="宋体" w:hAnsi="宋体" w:cs="宋体"/>
          <w:b/>
          <w:sz w:val="36"/>
          <w:szCs w:val="36"/>
        </w:rPr>
        <w:t>近3年项目单位受国家、省、市各级财政资金扶持情况</w:t>
      </w:r>
      <w:bookmarkEnd w:id="233"/>
      <w:bookmarkEnd w:id="234"/>
      <w:bookmarkEnd w:id="235"/>
      <w:bookmarkEnd w:id="236"/>
      <w:bookmarkEnd w:id="237"/>
    </w:p>
    <w:p>
      <w:pPr>
        <w:spacing w:beforeLines="0" w:afterLines="0" w:line="560" w:lineRule="exact"/>
        <w:rPr>
          <w:sz w:val="32"/>
          <w:szCs w:val="32"/>
        </w:rPr>
      </w:pPr>
    </w:p>
    <w:p>
      <w:pPr>
        <w:snapToGrid w:val="0"/>
        <w:spacing w:beforeLines="0" w:afterLines="0" w:line="560" w:lineRule="exact"/>
        <w:rPr>
          <w:sz w:val="32"/>
          <w:szCs w:val="32"/>
        </w:rPr>
      </w:pPr>
      <w:r>
        <w:rPr>
          <w:rFonts w:hint="eastAsia"/>
          <w:sz w:val="32"/>
          <w:szCs w:val="32"/>
        </w:rPr>
        <w:t>项目单位（盖章）：</w:t>
      </w:r>
    </w:p>
    <w:p>
      <w:pPr>
        <w:snapToGrid w:val="0"/>
        <w:spacing w:beforeLines="0" w:afterLines="0" w:line="560" w:lineRule="exact"/>
        <w:rPr>
          <w:sz w:val="32"/>
          <w:szCs w:val="32"/>
        </w:rPr>
      </w:pPr>
      <w:r>
        <w:rPr>
          <w:rFonts w:hint="eastAsia"/>
          <w:sz w:val="32"/>
          <w:szCs w:val="32"/>
        </w:rPr>
        <w:t>单位法人（签字）：</w:t>
      </w:r>
    </w:p>
    <w:tbl>
      <w:tblPr>
        <w:tblStyle w:val="10"/>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1</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2</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3</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4</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5</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ascii="宋体" w:hAnsi="宋体"/>
                <w:sz w:val="32"/>
                <w:szCs w:val="32"/>
              </w:rPr>
              <w:t>……</w:t>
            </w:r>
          </w:p>
        </w:tc>
        <w:tc>
          <w:tcPr>
            <w:tcW w:w="1559" w:type="dxa"/>
          </w:tcPr>
          <w:p>
            <w:pPr>
              <w:spacing w:beforeLines="0" w:afterLines="0" w:line="560" w:lineRule="exact"/>
              <w:jc w:val="center"/>
              <w:rPr>
                <w:rFonts w:ascii="宋体" w:hAnsi="宋体"/>
                <w:b/>
                <w:sz w:val="32"/>
                <w:szCs w:val="32"/>
              </w:rPr>
            </w:pPr>
            <w:r>
              <w:rPr>
                <w:rFonts w:hint="eastAsia" w:ascii="宋体" w:hAnsi="宋体"/>
                <w:b/>
                <w:sz w:val="32"/>
                <w:szCs w:val="32"/>
              </w:rPr>
              <w:t>……</w:t>
            </w: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bl>
    <w:p>
      <w:pPr>
        <w:pStyle w:val="4"/>
        <w:keepNext w:val="0"/>
        <w:keepLines w:val="0"/>
        <w:spacing w:before="0" w:beforeLines="0" w:after="0" w:afterLines="0" w:line="560" w:lineRule="exact"/>
        <w:outlineLvl w:val="9"/>
        <w:rPr>
          <w:rFonts w:ascii="仿宋_GB2312"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outlineLvl w:val="1"/>
        <w:rPr>
          <w:rFonts w:hint="eastAsia" w:ascii="黑体" w:hAnsi="黑体" w:eastAsia="黑体" w:cs="黑体"/>
          <w:b w:val="0"/>
          <w:sz w:val="32"/>
          <w:szCs w:val="22"/>
          <w:lang w:val="en-US" w:eastAsia="zh-CN"/>
        </w:rPr>
      </w:pPr>
      <w:bookmarkStart w:id="238" w:name="_Toc17438"/>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2-6</w:t>
      </w:r>
      <w:bookmarkEnd w:id="238"/>
    </w:p>
    <w:p>
      <w:pPr>
        <w:spacing w:beforeLines="0" w:afterLines="0" w:line="56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ascii="宋体" w:hAnsi="宋体"/>
          <w:b/>
          <w:sz w:val="36"/>
          <w:szCs w:val="20"/>
        </w:rPr>
      </w:pPr>
      <w:bookmarkStart w:id="239" w:name="_Toc11074"/>
      <w:bookmarkStart w:id="240" w:name="_Toc28667"/>
      <w:bookmarkStart w:id="241" w:name="_Toc15487"/>
      <w:bookmarkStart w:id="242" w:name="_Toc20035"/>
      <w:bookmarkStart w:id="243" w:name="_Toc6073"/>
      <w:r>
        <w:rPr>
          <w:rFonts w:hint="eastAsia" w:ascii="宋体" w:hAnsi="宋体"/>
          <w:b/>
          <w:sz w:val="36"/>
          <w:szCs w:val="20"/>
        </w:rPr>
        <w:t>项目建设情况的投资说明</w:t>
      </w:r>
      <w:bookmarkEnd w:id="239"/>
      <w:bookmarkEnd w:id="240"/>
      <w:bookmarkEnd w:id="241"/>
      <w:bookmarkEnd w:id="242"/>
      <w:bookmarkEnd w:id="243"/>
    </w:p>
    <w:p>
      <w:pPr>
        <w:spacing w:beforeLines="0" w:afterLines="0" w:line="560" w:lineRule="exact"/>
      </w:pPr>
    </w:p>
    <w:p>
      <w:pPr>
        <w:spacing w:beforeLines="0" w:afterLines="0" w:line="560" w:lineRule="exact"/>
        <w:rPr>
          <w:rFonts w:eastAsia="仿宋_GB2312"/>
          <w:sz w:val="32"/>
          <w:szCs w:val="22"/>
        </w:rPr>
      </w:pPr>
      <w:r>
        <w:rPr>
          <w:rFonts w:hint="eastAsia" w:eastAsia="仿宋_GB2312"/>
          <w:sz w:val="32"/>
          <w:szCs w:val="22"/>
        </w:rPr>
        <w:t>深圳市发展和改革委员会：</w:t>
      </w:r>
    </w:p>
    <w:p>
      <w:pPr>
        <w:spacing w:beforeLines="0" w:afterLines="0"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beforeLines="0" w:afterLines="0"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w:t>
      </w:r>
      <w:r>
        <w:rPr>
          <w:rFonts w:hint="eastAsia" w:ascii="仿宋_GB2312" w:hAnsi="仿宋_GB2312" w:eastAsia="仿宋_GB2312" w:cs="仿宋_GB2312"/>
          <w:sz w:val="32"/>
          <w:szCs w:val="22"/>
          <w:lang w:val="en-US" w:eastAsia="zh-CN"/>
        </w:rPr>
        <w:t>2-6</w:t>
      </w:r>
      <w:r>
        <w:rPr>
          <w:rFonts w:hint="eastAsia" w:ascii="仿宋_GB2312" w:hAnsi="仿宋_GB2312" w:eastAsia="仿宋_GB2312" w:cs="仿宋_GB2312"/>
          <w:sz w:val="32"/>
          <w:szCs w:val="22"/>
        </w:rPr>
        <w:t>.1）。并提供项目新增设备清单（详见附件2）。</w:t>
      </w:r>
    </w:p>
    <w:p>
      <w:pPr>
        <w:spacing w:beforeLines="0" w:afterLines="0" w:line="560" w:lineRule="exact"/>
        <w:ind w:firstLine="640" w:firstLineChars="200"/>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r>
        <w:rPr>
          <w:rFonts w:hint="eastAsia" w:eastAsia="仿宋_GB2312"/>
          <w:sz w:val="32"/>
          <w:szCs w:val="22"/>
        </w:rPr>
        <w:t>XX（单位名称）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bookmarkStart w:id="244" w:name="_Toc11424"/>
      <w:bookmarkStart w:id="245" w:name="_Toc21892"/>
      <w:bookmarkStart w:id="246" w:name="_Toc31350"/>
      <w:bookmarkStart w:id="247" w:name="_Toc30927"/>
      <w:bookmarkStart w:id="248" w:name="_Toc7864"/>
      <w:r>
        <w:rPr>
          <w:rFonts w:hint="eastAsia" w:eastAsia="仿宋_GB2312"/>
          <w:sz w:val="32"/>
          <w:szCs w:val="22"/>
        </w:rPr>
        <w:t>20XX年X月X日</w:t>
      </w:r>
      <w:bookmarkEnd w:id="244"/>
      <w:bookmarkEnd w:id="245"/>
      <w:bookmarkEnd w:id="246"/>
      <w:bookmarkEnd w:id="247"/>
      <w:bookmarkEnd w:id="248"/>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textAlignment w:val="auto"/>
        <w:outlineLvl w:val="9"/>
        <w:rPr>
          <w:rFonts w:eastAsia="仿宋_GB2312"/>
          <w:sz w:val="32"/>
          <w:szCs w:val="22"/>
        </w:rPr>
      </w:pPr>
    </w:p>
    <w:p>
      <w:pPr>
        <w:spacing w:beforeLines="0" w:afterLines="0" w:line="560" w:lineRule="exact"/>
      </w:pPr>
      <w:r>
        <w:br w:type="page"/>
      </w:r>
    </w:p>
    <w:tbl>
      <w:tblPr>
        <w:tblStyle w:val="10"/>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tcMar>
              <w:top w:w="15" w:type="dxa"/>
              <w:left w:w="15" w:type="dxa"/>
              <w:right w:w="15" w:type="dxa"/>
            </w:tcMar>
            <w:vAlign w:val="center"/>
          </w:tcPr>
          <w:p>
            <w:pPr>
              <w:spacing w:beforeLines="0" w:afterLines="0" w:line="560" w:lineRule="exact"/>
            </w:pPr>
            <w:r>
              <w:rPr>
                <w:rFonts w:ascii="黑体" w:hAnsi="黑体" w:eastAsia="黑体"/>
                <w:sz w:val="32"/>
                <w:szCs w:val="32"/>
              </w:rPr>
              <w:t>附件</w:t>
            </w:r>
            <w:r>
              <w:rPr>
                <w:rFonts w:hint="eastAsia" w:ascii="黑体" w:hAnsi="黑体" w:eastAsia="黑体"/>
                <w:sz w:val="32"/>
                <w:szCs w:val="32"/>
                <w:lang w:val="en-US" w:eastAsia="zh-CN"/>
              </w:rPr>
              <w:t>2-6.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tcMar>
              <w:top w:w="15" w:type="dxa"/>
              <w:left w:w="15" w:type="dxa"/>
              <w:right w:w="15" w:type="dxa"/>
            </w:tcMar>
            <w:vAlign w:val="center"/>
          </w:tcPr>
          <w:p>
            <w:pPr>
              <w:widowControl w:val="0"/>
              <w:spacing w:beforeLines="0" w:afterLines="0"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bl>
    <w:p>
      <w:pPr>
        <w:spacing w:beforeLines="0" w:afterLines="0" w:line="560" w:lineRule="exact"/>
        <w:outlineLvl w:val="1"/>
        <w:rPr>
          <w:rFonts w:hint="eastAsia" w:ascii="黑体" w:hAnsi="黑体" w:eastAsia="黑体" w:cs="黑体"/>
          <w:bCs/>
          <w:sz w:val="32"/>
          <w:szCs w:val="22"/>
          <w:lang w:eastAsia="zh-CN"/>
        </w:rPr>
      </w:pPr>
      <w:r>
        <w:br w:type="page"/>
      </w:r>
      <w:bookmarkStart w:id="249" w:name="_Toc10560"/>
      <w:r>
        <w:rPr>
          <w:rFonts w:hint="eastAsia" w:ascii="黑体" w:hAnsi="黑体" w:eastAsia="黑体" w:cs="黑体"/>
          <w:bCs/>
          <w:sz w:val="32"/>
          <w:szCs w:val="22"/>
        </w:rPr>
        <w:t>附件</w:t>
      </w:r>
      <w:r>
        <w:rPr>
          <w:rFonts w:hint="eastAsia" w:ascii="黑体" w:hAnsi="黑体" w:eastAsia="黑体" w:cs="黑体"/>
          <w:bCs/>
          <w:sz w:val="32"/>
          <w:szCs w:val="22"/>
          <w:lang w:val="en-US" w:eastAsia="zh-CN"/>
        </w:rPr>
        <w:t>2-7</w:t>
      </w:r>
      <w:bookmarkEnd w:id="249"/>
    </w:p>
    <w:p>
      <w:pPr>
        <w:keepNext w:val="0"/>
        <w:keepLines w:val="0"/>
        <w:spacing w:beforeLines="0" w:afterLines="0" w:line="560" w:lineRule="exact"/>
        <w:jc w:val="left"/>
        <w:rPr>
          <w:rFonts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ascii="宋体" w:hAnsi="宋体"/>
          <w:b/>
          <w:sz w:val="36"/>
          <w:szCs w:val="20"/>
        </w:rPr>
      </w:pPr>
      <w:bookmarkStart w:id="250" w:name="_Toc13103"/>
      <w:bookmarkStart w:id="251" w:name="_Toc13001"/>
      <w:bookmarkStart w:id="252" w:name="_Toc13722"/>
      <w:bookmarkStart w:id="253" w:name="_Toc3096"/>
      <w:bookmarkStart w:id="254" w:name="_Toc15280"/>
      <w:r>
        <w:rPr>
          <w:rFonts w:hint="eastAsia" w:ascii="宋体" w:hAnsi="宋体"/>
          <w:b/>
          <w:sz w:val="36"/>
          <w:szCs w:val="20"/>
        </w:rPr>
        <w:t>真实性声明</w:t>
      </w:r>
      <w:bookmarkEnd w:id="250"/>
      <w:bookmarkEnd w:id="251"/>
      <w:bookmarkEnd w:id="252"/>
      <w:bookmarkEnd w:id="253"/>
      <w:bookmarkEnd w:id="254"/>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r>
        <w:rPr>
          <w:rFonts w:hint="eastAsia" w:eastAsia="仿宋_GB2312"/>
          <w:sz w:val="32"/>
          <w:szCs w:val="22"/>
        </w:rPr>
        <w:t>特此</w:t>
      </w:r>
      <w:r>
        <w:rPr>
          <w:rFonts w:eastAsia="仿宋_GB2312"/>
          <w:sz w:val="32"/>
          <w:szCs w:val="22"/>
        </w:rPr>
        <w:t>申明！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eastAsia="仿宋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r>
        <w:rPr>
          <w:rFonts w:hint="eastAsia" w:eastAsia="仿宋_GB2312"/>
          <w:sz w:val="32"/>
          <w:szCs w:val="22"/>
        </w:rPr>
        <w:t>（盖章）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right"/>
        <w:textAlignment w:val="auto"/>
        <w:outlineLvl w:val="9"/>
        <w:rPr>
          <w:rFonts w:eastAsia="仿宋_GB2312"/>
          <w:sz w:val="32"/>
          <w:szCs w:val="22"/>
        </w:rPr>
      </w:pPr>
      <w:bookmarkStart w:id="255" w:name="_Toc22328"/>
      <w:bookmarkStart w:id="256" w:name="_Toc19925"/>
      <w:bookmarkStart w:id="257" w:name="_Toc20454"/>
      <w:bookmarkStart w:id="258" w:name="_Toc25730"/>
      <w:bookmarkStart w:id="259" w:name="_Toc17927"/>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255"/>
      <w:bookmarkEnd w:id="256"/>
      <w:bookmarkEnd w:id="257"/>
      <w:bookmarkEnd w:id="258"/>
      <w:bookmarkEnd w:id="259"/>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b/>
          <w:bCs/>
          <w:kern w:val="44"/>
          <w:sz w:val="44"/>
          <w:szCs w:val="44"/>
        </w:rPr>
      </w:pPr>
    </w:p>
    <w:p>
      <w:pPr>
        <w:pStyle w:val="3"/>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p>
    <w:sectPr>
      <w:headerReference r:id="rId17" w:type="default"/>
      <w:footerReference r:id="rId18" w:type="default"/>
      <w:pgSz w:w="11906" w:h="16838"/>
      <w:pgMar w:top="2098" w:right="1474" w:bottom="1985"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uQtjrMAQAAiA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LtrlTjG+OCRqv7DK3UwtkBrZoXEX&#10;XS6rmffpsV+qHn6g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W5C2OswBAACIAwAADgAA&#10;AAAAAAABACAAAAA0AQAAZHJzL2Uyb0RvYy54bWxQSwUGAAAAAAYABgBZAQAAcgU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IX0PNAQAAigMAAA4AAABkcnMv&#10;ZTJvRG9jLnhtbK1TS67TMBSdI7EHy3OatANURU2fgKeHkBAgPViA69iNJf9ku03KAmAHjJgwZ11d&#10;B8dO0/eAGWLi3J+P7zn3ZnMzGk2OIkTlbEuXi5oSYbnrlN239NPHu2drSmJitmPaWdHSk4j0Zvv0&#10;yWbwjVi53ulOBAIQG5vBt7RPyTdVFXkvDIsL54VFUrpgWIIb9lUX2AB0o6tVXT+vBhc6HxwXMSJ6&#10;OyXptuBLKXh6L2UUieiWordUzlDOXT6r7YY1+8B8r/ilDfYPXRimLB69Qt2yxMghqL+gjOLBRSfT&#10;gjtTOSkVF4UD2CzrP9jc98yLwgXiRH+VKf4/WP7u+CEQ1WF2mJRlBjM6f/t6/v7z/OMLQQwCDT42&#10;qLv3qEzjSze2NIWDmFMR8Ux9lMHkL0gRlEDt01VhMSbCEVyuV+t1jRRHbnbwRPVw3YeYXgtnSDZa&#10;GjDCoiw7vo1pKp1L8mvW3Smtyxi1/S0AzCkiyh5cbmcyU8fZSuNuvDDcue4EgthlvNq78JmSAXvR&#10;UovFpUS/sZA9r9BshNnYzQazHBehDiWT+SrBk0xHABx8UPse2EW73Gn0Lw4J7RdWuZupBaiRHQy8&#10;6HJZzrxRj/1S9fALb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EGIX0PNAQAAigMAAA4A&#10;AAAAAAAAAQAgAAAANAEAAGRycy9lMm9Eb2MueG1sUEsFBgAAAAAGAAYAWQEAAHMFA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D6wvNAQAAigMAAA4AAABkcnMv&#10;ZTJvRG9jLnhtbK1TS67TMBSdI7EHy3OatAOooqZPwNNDSAiQHizAdezGkn+y3SZlAbADRkyYs66u&#10;g2On6eMzQ0yc+/PxPefebG5Go8lRhKicbelyUVMiLHedsvuWfvxw92RNSUzMdkw7K1p6EpHebB8/&#10;2gy+ESvXO92JQABiYzP4lvYp+aaqIu+FYXHhvLBIShcMS3DDvuoCG4BudLWq66fV4ELng+MiRkRv&#10;pyTdFnwpBU/vpIwiEd1S9JbKGcq5y2e13bBmH5jvFb+0wf6hC8OUxaNXqFuWGDkE9ReUUTy46GRa&#10;cGcqJ6XionAAm2X9B5v7nnlRuECc6K8yxf8Hy98e3weiOszuGSWWGczo/PXL+duP8/fPBDEINPjY&#10;oO7eozKNL9zY0hQOYk5FxDP1UQaTvyBFUAK1T1eFxZgIR3C5Xq3XNVIcudnBE9XDdR9ieiWcIdlo&#10;acAIi7Ls+CamqXQuya9Zd6e0LmPU9rcAMKeIKHtwuZ3JTB1nK4278cJw57oTCGKX8WrvwidKBuxF&#10;Sy0WlxL92kL2vEKzEWZjNxvMclyEOpRM5ssETzIdAXDwQe17YBftcqfRPz8ktF9Y5W6mFqBGdjDw&#10;ostlOfNG/eqXqodfaP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CBD6wvNAQAAigMAAA4A&#10;AAAAAAAAAQAgAAAANAEAAGRycy9lMm9Eb2MueG1sUEsFBgAAAAAGAAYAWQEAAHM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LsA8IwIAADkEAAAOAAAAZHJz&#10;L2Uyb0RvYy54bWytU82O0zAQviPxDpbvNGlXrKqq6arsqgipYlcqiLPrOE0k/8l2m5QHgDfgxIU7&#10;z9Xn2M9u0iLghLjYM57x/HzfzPyuU5IchPON0QUdj3JKhOambPSuoB8/rF5NKfGB6ZJJo0VBj8LT&#10;u8XLF/PWzsTE1EaWwhEE0X7W2oLWIdhZlnleC8X8yFihYayMUyxAdbusdKxFdCWzSZ7fZq1xpXWG&#10;C+/x+nA20kWKX1WCh8eq8iIQWVDUFtLp0rmNZ7aYs9nOMVs3vC+D/UMVijUaSS+hHlhgZO+aP0Kp&#10;hjvjTRVG3KjMVFXDReoB3Yzz37rZ1MyK1AvA8fYCk/9/Yfn7w5MjTVnQyQ0lmilwdPr29fT95+nH&#10;F4I3ANRaP4PfxsIzdG9MV9Dg9mIwebzH1rvKqXijKQIXoH28ICy6QDgex9PJdJrDxGEbFKTIrt+t&#10;8+GtMIpEoaAOFCZk2WHtw9l1cInZtFk1UiYapSZtQW9vXufpw8WC4FJHX5EGog8TuzqXHqXQbbu+&#10;1a0pj+jUmfOweMtXDUpZMx+emMN0oHxMfHjEUUmDlKaXKKmN+/y39+gP0mClpMW0FVRjHSiR7zTI&#10;jIM5CG4QtoOg9+reYHzH2CTLk4gPLshBrJxRn7AGy5ijYtIjMNMc2UDUIN4HaL0R68TFcnnR99Y1&#10;u/r6GaNpWVjrjeU91RE9b5f7ALQTCRGzM1AgLyqYz0Rjv0txAX7Vk9d14xf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BcuwDwjAgAAOQQAAA4AAAAAAAAAAQAgAAAANQEAAGRycy9lMm9Eb2Mu&#10;eG1sUEsFBgAAAAAGAAYAWQEAAMo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vIsbzOAQAAiAMAAA4AAABkcnMv&#10;ZTJvRG9jLnhtbK1TTY7TMBTeI3EHy3uaNAtURXVHwGjQSCNAGjiA69iNJf/p2W1SDgA3YMWGPefq&#10;OXh2ms4w7EZsnPfn773v88v6arSGHCRE7R2jy0VNiXTCd9rtGP3y+ebVipKYuOu48U4yepSRXm1e&#10;vlgPoZWN773pJBAEcbEdAqN9SqGtqih6aXlc+CAdJpUHyxO6sKs64AOiW1M1df26Gjx0AbyQMWL0&#10;ekrSTcFXSor0UakoEzGM4mypnFDObT6rzZq3O+Ch1+I8Bn/GFJZrh00vUNc8cbIH/Q+U1QJ89Cot&#10;hLeVV0oLWTggm2X9hM19z4MsXFCcGC4yxf8HKz4cPgHRHaMNJY5bfKLTj++nn79Pv76RJsszhNhi&#10;1X3AujS+9SOjCfZyTkWMZ+KjApu/SIlgCWp9vOgrx0QEBperZrWqMSUwNzvYonq4HiCm99Jbkg1G&#10;AR+w6MoPdzFNpXNJ7ub8jTamPKJxfwUQc4rIsgXn25nMNHG20rgdzwy3vjsiQdxk7Np7+ErJgFvB&#10;qMO1pcTcOhQ9L9BswGxsZ4M7gRdRHUom811CT3ETEWAfQO96xC7a5UljeLNPOH5hlaeZRkA1soPP&#10;XXQ5r2bep8d+qXr4gT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CLyLG8zgEAAIgDAAAO&#10;AAAAAAAAAAEAIAAAADQBAABkcnMvZTJvRG9jLnhtbFBLBQYAAAAABgAGAFkBAAB0BQ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lang w:eastAsia="zh-CN"/>
                      </w:rPr>
                    </w:pPr>
                    <w:r>
                      <w:rPr>
                        <w:rStyle w:val="12"/>
                        <w:rFonts w:hint="eastAsia" w:ascii="宋体" w:hAnsi="宋体" w:eastAsia="宋体" w:cs="宋体"/>
                        <w:sz w:val="28"/>
                        <w:szCs w:val="28"/>
                        <w:lang w:eastAsia="zh-CN"/>
                      </w:rPr>
                      <w:fldChar w:fldCharType="begin"/>
                    </w:r>
                    <w:r>
                      <w:rPr>
                        <w:rStyle w:val="12"/>
                        <w:rFonts w:hint="eastAsia" w:ascii="宋体" w:hAnsi="宋体" w:eastAsia="宋体" w:cs="宋体"/>
                        <w:sz w:val="28"/>
                        <w:szCs w:val="28"/>
                        <w:lang w:eastAsia="zh-CN"/>
                      </w:rPr>
                      <w:instrText xml:space="preserve"> PAGE  \* MERGEFORMAT </w:instrText>
                    </w:r>
                    <w:r>
                      <w:rPr>
                        <w:rStyle w:val="12"/>
                        <w:rFonts w:hint="eastAsia" w:ascii="宋体" w:hAnsi="宋体" w:eastAsia="宋体" w:cs="宋体"/>
                        <w:sz w:val="28"/>
                        <w:szCs w:val="28"/>
                        <w:lang w:eastAsia="zh-CN"/>
                      </w:rPr>
                      <w:fldChar w:fldCharType="separate"/>
                    </w:r>
                    <w:r>
                      <w:rPr>
                        <w:rStyle w:val="12"/>
                        <w:rFonts w:hint="eastAsia" w:ascii="宋体" w:hAnsi="宋体" w:eastAsia="宋体" w:cs="宋体"/>
                        <w:sz w:val="28"/>
                        <w:szCs w:val="28"/>
                        <w:lang w:eastAsia="zh-CN"/>
                      </w:rPr>
                      <w:t>1</w:t>
                    </w:r>
                    <w:r>
                      <w:rPr>
                        <w:rStyle w:val="12"/>
                        <w:rFonts w:hint="eastAsia" w:ascii="宋体" w:hAnsi="宋体" w:eastAsia="宋体" w:cs="宋体"/>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zM2OTkwNDViMmYwY2ZiZGIyMzkzZDUzNTdlMmUifQ=="/>
    <w:docVar w:name="KSO_WPS_MARK_KEY" w:val="abe7f2ae-79ea-4ad6-ac69-8ab179bf546c"/>
  </w:docVars>
  <w:rsids>
    <w:rsidRoot w:val="72F301AC"/>
    <w:rsid w:val="00016D9D"/>
    <w:rsid w:val="000B6281"/>
    <w:rsid w:val="00125861"/>
    <w:rsid w:val="002C61F7"/>
    <w:rsid w:val="00440F6B"/>
    <w:rsid w:val="005D2854"/>
    <w:rsid w:val="00755DF0"/>
    <w:rsid w:val="0090124C"/>
    <w:rsid w:val="00973FB8"/>
    <w:rsid w:val="00FA00A3"/>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22463B"/>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DFB1D35"/>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6A425F"/>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859B1"/>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1F5424"/>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961EA1"/>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501A69"/>
    <w:rsid w:val="768969E1"/>
    <w:rsid w:val="769534DE"/>
    <w:rsid w:val="76A258BD"/>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20C18"/>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FFF38B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toc 3"/>
    <w:basedOn w:val="1"/>
    <w:next w:val="1"/>
    <w:semiHidden/>
    <w:unhideWhenUsed/>
    <w:qFormat/>
    <w:uiPriority w:val="39"/>
    <w:pPr>
      <w:ind w:left="840" w:leftChars="400"/>
    </w:p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character" w:styleId="12">
    <w:name w:val="page number"/>
    <w:basedOn w:val="11"/>
    <w:semiHidden/>
    <w:unhideWhenUsed/>
    <w:qFormat/>
    <w:uiPriority w:val="99"/>
  </w:style>
  <w:style w:type="paragraph" w:customStyle="1" w:styleId="13">
    <w:name w:val="TOC 标题1"/>
    <w:basedOn w:val="4"/>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7">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8">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19">
    <w:name w:val="List Paragraph"/>
    <w:basedOn w:val="1"/>
    <w:qFormat/>
    <w:uiPriority w:val="99"/>
    <w:pPr>
      <w:ind w:firstLine="420" w:firstLineChars="200"/>
    </w:p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分类号"/>
    <w:basedOn w:val="1"/>
    <w:qFormat/>
    <w:uiPriority w:val="0"/>
    <w:rPr>
      <w:rFonts w:ascii="仿宋_GB2312" w:hAnsi="Times New Roman" w:eastAsia="仿宋_GB2312" w:cs="Times New Roman"/>
      <w:sz w:val="28"/>
      <w:szCs w:val="28"/>
    </w:rPr>
  </w:style>
  <w:style w:type="paragraph" w:customStyle="1" w:styleId="22">
    <w:name w:val="封面日期"/>
    <w:basedOn w:val="1"/>
    <w:qFormat/>
    <w:uiPriority w:val="0"/>
    <w:pPr>
      <w:jc w:val="center"/>
    </w:pPr>
    <w:rPr>
      <w:rFonts w:ascii="黑体" w:hAnsi="Times New Roman" w:eastAsia="黑体" w:cs="Times New Roman"/>
      <w:sz w:val="32"/>
      <w:szCs w:val="32"/>
    </w:rPr>
  </w:style>
  <w:style w:type="paragraph" w:customStyle="1" w:styleId="2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4">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5">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9660</Words>
  <Characters>10108</Characters>
  <Lines>1</Lines>
  <Paragraphs>1</Paragraphs>
  <TotalTime>0</TotalTime>
  <ScaleCrop>false</ScaleCrop>
  <LinksUpToDate>false</LinksUpToDate>
  <CharactersWithSpaces>10728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xiaofei li</dc:creator>
  <cp:lastModifiedBy>邹伟</cp:lastModifiedBy>
  <cp:lastPrinted>2023-05-06T15:48:00Z</cp:lastPrinted>
  <dcterms:modified xsi:type="dcterms:W3CDTF">2023-05-06T22:31:40Z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7A3F1A9013384354A1545F50AC9E9D0F_13</vt:lpwstr>
  </property>
</Properties>
</file>