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pPr>
      <w:r>
        <w:rPr>
          <w:rFonts w:hint="eastAsia"/>
        </w:rPr>
        <w:tab/>
      </w:r>
    </w:p>
    <w:p>
      <w:pPr>
        <w:pStyle w:val="2"/>
      </w:pPr>
    </w:p>
    <w:p>
      <w:pPr>
        <w:spacing w:line="560" w:lineRule="exact"/>
        <w:jc w:val="center"/>
        <w:rPr>
          <w:rFonts w:ascii="宋体" w:hAnsi="宋体"/>
          <w:b/>
          <w:sz w:val="52"/>
          <w:szCs w:val="52"/>
        </w:rPr>
      </w:pPr>
    </w:p>
    <w:p>
      <w:pPr>
        <w:spacing w:line="560" w:lineRule="exact"/>
        <w:jc w:val="center"/>
        <w:rPr>
          <w:rFonts w:hint="eastAsia" w:ascii="宋体" w:hAnsi="宋体"/>
          <w:b/>
          <w:sz w:val="52"/>
          <w:szCs w:val="52"/>
          <w:lang w:val="en-US" w:eastAsia="zh-CN"/>
        </w:rPr>
      </w:pPr>
      <w:bookmarkStart w:id="0" w:name="_Toc12862"/>
      <w:bookmarkStart w:id="1" w:name="_Toc18624"/>
      <w:r>
        <w:rPr>
          <w:rFonts w:hint="eastAsia" w:ascii="宋体" w:hAnsi="宋体"/>
          <w:b/>
          <w:sz w:val="52"/>
          <w:szCs w:val="52"/>
        </w:rPr>
        <w:t>2023年战略性新兴产业专项资金项目</w:t>
      </w:r>
      <w:bookmarkEnd w:id="0"/>
      <w:bookmarkEnd w:id="1"/>
      <w:r>
        <w:rPr>
          <w:rFonts w:hint="eastAsia" w:ascii="宋体" w:hAnsi="宋体"/>
          <w:b/>
          <w:sz w:val="52"/>
          <w:szCs w:val="52"/>
        </w:rPr>
        <w:t>申报指南（第一批）超高清视频</w:t>
      </w:r>
      <w:r>
        <w:rPr>
          <w:rFonts w:hint="eastAsia" w:ascii="宋体" w:hAnsi="宋体"/>
          <w:b/>
          <w:sz w:val="52"/>
          <w:szCs w:val="52"/>
          <w:lang w:val="en-US" w:eastAsia="zh-CN"/>
        </w:rPr>
        <w:t>显示</w:t>
      </w:r>
    </w:p>
    <w:p>
      <w:pPr>
        <w:spacing w:line="560" w:lineRule="exact"/>
        <w:jc w:val="center"/>
        <w:rPr>
          <w:rFonts w:hint="default" w:ascii="宋体" w:hAnsi="宋体"/>
          <w:b/>
          <w:sz w:val="52"/>
          <w:szCs w:val="52"/>
          <w:lang w:val="en-US"/>
        </w:rPr>
      </w:pPr>
      <w:bookmarkStart w:id="331" w:name="_GoBack"/>
      <w:bookmarkEnd w:id="331"/>
      <w:r>
        <w:rPr>
          <w:rFonts w:hint="eastAsia" w:ascii="宋体" w:hAnsi="宋体"/>
          <w:b/>
          <w:sz w:val="52"/>
          <w:szCs w:val="52"/>
          <w:lang w:val="en-US" w:eastAsia="zh-CN"/>
        </w:rPr>
        <w:t>领域</w:t>
      </w:r>
    </w:p>
    <w:p>
      <w:pPr>
        <w:spacing w:line="560" w:lineRule="exact"/>
        <w:jc w:val="center"/>
        <w:rPr>
          <w:rFonts w:ascii="宋体" w:hAnsi="宋体"/>
          <w:b/>
          <w:sz w:val="52"/>
          <w:szCs w:val="52"/>
          <w:lang w:val="zh-CN"/>
        </w:rPr>
        <w:sectPr>
          <w:footerReference r:id="rId5" w:type="first"/>
          <w:headerReference r:id="rId3" w:type="default"/>
          <w:footerReference r:id="rId4" w:type="default"/>
          <w:pgSz w:w="11906" w:h="16838"/>
          <w:pgMar w:top="2098" w:right="1474" w:bottom="1984" w:left="1587" w:header="851" w:footer="992" w:gutter="0"/>
          <w:pgNumType w:start="1"/>
          <w:cols w:space="720" w:num="1"/>
          <w:titlePg/>
          <w:docGrid w:type="linesAndChars" w:linePitch="312" w:charSpace="0"/>
        </w:sectPr>
      </w:pPr>
    </w:p>
    <w:p>
      <w:pPr>
        <w:jc w:val="center"/>
        <w:rPr>
          <w:sz w:val="44"/>
          <w:szCs w:val="44"/>
        </w:rPr>
      </w:pPr>
      <w:r>
        <w:rPr>
          <w:rFonts w:ascii="宋体" w:hAnsi="宋体"/>
          <w:sz w:val="44"/>
          <w:szCs w:val="44"/>
        </w:rPr>
        <w:t>目录</w:t>
      </w:r>
    </w:p>
    <w:p>
      <w:pPr>
        <w:pStyle w:val="8"/>
        <w:tabs>
          <w:tab w:val="right" w:leader="dot" w:pos="8306"/>
        </w:tabs>
        <w:spacing w:line="560" w:lineRule="exact"/>
        <w:rPr>
          <w:rFonts w:ascii="黑体" w:hAnsi="黑体" w:eastAsia="黑体" w:cs="黑体"/>
          <w:sz w:val="32"/>
          <w:szCs w:val="32"/>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"_Toc15661" </w:instrText>
      </w:r>
      <w:r>
        <w:fldChar w:fldCharType="separate"/>
      </w:r>
      <w:r>
        <w:rPr>
          <w:rFonts w:hint="eastAsia" w:ascii="黑体" w:hAnsi="黑体" w:eastAsia="黑体" w:cs="黑体"/>
          <w:bCs/>
          <w:kern w:val="0"/>
          <w:sz w:val="32"/>
          <w:szCs w:val="32"/>
        </w:rPr>
        <w:t>一、政策依据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_Toc15661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ascii="黑体" w:hAnsi="黑体" w:eastAsia="黑体" w:cs="黑体"/>
          <w:sz w:val="32"/>
          <w:szCs w:val="32"/>
        </w:rPr>
      </w:pPr>
      <w:r>
        <w:fldChar w:fldCharType="begin"/>
      </w:r>
      <w:r>
        <w:instrText xml:space="preserve"> HYPERLINK \l "_Toc18942" </w:instrText>
      </w:r>
      <w:r>
        <w:fldChar w:fldCharType="separate"/>
      </w:r>
      <w:r>
        <w:rPr>
          <w:rFonts w:hint="eastAsia" w:ascii="黑体" w:hAnsi="黑体" w:eastAsia="黑体" w:cs="黑体"/>
          <w:bCs/>
          <w:kern w:val="0"/>
          <w:sz w:val="32"/>
          <w:szCs w:val="32"/>
        </w:rPr>
        <w:t>二、基本条件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_Toc18942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"_Toc1467" </w:instrText>
      </w:r>
      <w:r>
        <w:fldChar w:fldCharType="separate"/>
      </w:r>
      <w:r>
        <w:rPr>
          <w:rFonts w:hint="eastAsia" w:ascii="黑体" w:hAnsi="黑体" w:eastAsia="黑体" w:cs="黑体"/>
          <w:sz w:val="32"/>
          <w:szCs w:val="32"/>
        </w:rPr>
        <w:t>三</w:t>
      </w:r>
      <w:r>
        <w:rPr>
          <w:rFonts w:hint="eastAsia" w:ascii="黑体" w:hAnsi="黑体" w:eastAsia="黑体" w:cs="黑体"/>
          <w:bCs/>
          <w:kern w:val="0"/>
          <w:sz w:val="32"/>
          <w:szCs w:val="32"/>
        </w:rPr>
        <w:t>、扶持计划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_Toc1467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rPr>
          <w:rFonts w:ascii="宋体" w:hAnsi="宋体" w:cs="宋体"/>
          <w:sz w:val="32"/>
          <w:szCs w:val="32"/>
        </w:rPr>
      </w:pPr>
      <w:r>
        <w:fldChar w:fldCharType="begin"/>
      </w:r>
      <w:r>
        <w:instrText xml:space="preserve"> HYPERLINK \l "_Toc28965" </w:instrText>
      </w:r>
      <w:r>
        <w:fldChar w:fldCharType="separate"/>
      </w:r>
      <w:r>
        <w:rPr>
          <w:rFonts w:hint="eastAsia" w:ascii="宋体" w:hAnsi="宋体" w:cs="宋体"/>
          <w:kern w:val="0"/>
          <w:sz w:val="32"/>
          <w:szCs w:val="32"/>
        </w:rPr>
        <w:t>（一）工程研究中心扶持计划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_Toc28965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"_Toc17267" </w:instrText>
      </w:r>
      <w:r>
        <w:fldChar w:fldCharType="separate"/>
      </w:r>
      <w:r>
        <w:rPr>
          <w:rFonts w:hint="eastAsia" w:ascii="宋体" w:hAnsi="宋体" w:cs="宋体"/>
          <w:kern w:val="0"/>
          <w:sz w:val="32"/>
          <w:szCs w:val="32"/>
        </w:rPr>
        <w:t>1.支持领域</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_Toc17267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"_Toc32149" </w:instrText>
      </w:r>
      <w:r>
        <w:fldChar w:fldCharType="separate"/>
      </w:r>
      <w:r>
        <w:rPr>
          <w:rFonts w:hint="eastAsia" w:ascii="宋体" w:hAnsi="宋体" w:cs="宋体"/>
          <w:kern w:val="0"/>
          <w:sz w:val="32"/>
          <w:szCs w:val="32"/>
        </w:rPr>
        <w:t>2.扶持方式及资助标准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_Toc32149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"_Toc12282" </w:instrText>
      </w:r>
      <w:r>
        <w:fldChar w:fldCharType="separate"/>
      </w:r>
      <w:r>
        <w:rPr>
          <w:rFonts w:hint="eastAsia" w:ascii="宋体" w:hAnsi="宋体" w:cs="宋体"/>
          <w:kern w:val="0"/>
          <w:sz w:val="32"/>
          <w:szCs w:val="32"/>
        </w:rPr>
        <w:t>3.申报条件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_Toc12282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ascii="宋体" w:hAnsi="宋体" w:cs="宋体"/>
          <w:sz w:val="32"/>
          <w:szCs w:val="32"/>
        </w:rPr>
      </w:pPr>
      <w:r>
        <w:fldChar w:fldCharType="begin"/>
      </w:r>
      <w:r>
        <w:instrText xml:space="preserve"> HYPERLINK \l "_Toc23195" </w:instrText>
      </w:r>
      <w:r>
        <w:fldChar w:fldCharType="separate"/>
      </w:r>
      <w:r>
        <w:rPr>
          <w:rFonts w:hint="eastAsia" w:ascii="宋体" w:hAnsi="宋体" w:cs="宋体"/>
          <w:kern w:val="0"/>
          <w:sz w:val="32"/>
          <w:szCs w:val="32"/>
        </w:rPr>
        <w:t>（二）公共服务平台扶持计划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_Toc23195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"_Toc10431" </w:instrText>
      </w:r>
      <w:r>
        <w:fldChar w:fldCharType="separate"/>
      </w:r>
      <w:r>
        <w:rPr>
          <w:rFonts w:hint="eastAsia" w:ascii="宋体" w:hAnsi="宋体" w:cs="宋体"/>
          <w:kern w:val="0"/>
          <w:sz w:val="32"/>
          <w:szCs w:val="32"/>
        </w:rPr>
        <w:t>1.支持领域</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_Toc10431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"_Toc23025" </w:instrText>
      </w:r>
      <w:r>
        <w:fldChar w:fldCharType="separate"/>
      </w:r>
      <w:r>
        <w:rPr>
          <w:rFonts w:hint="eastAsia" w:ascii="宋体" w:hAnsi="宋体" w:cs="宋体"/>
          <w:kern w:val="0"/>
          <w:sz w:val="32"/>
          <w:szCs w:val="32"/>
        </w:rPr>
        <w:t>2.扶持方式及资助标准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_Toc23025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"_Toc8812" </w:instrText>
      </w:r>
      <w:r>
        <w:fldChar w:fldCharType="separate"/>
      </w:r>
      <w:r>
        <w:rPr>
          <w:rFonts w:hint="eastAsia" w:ascii="宋体" w:hAnsi="宋体" w:cs="宋体"/>
          <w:kern w:val="0"/>
          <w:sz w:val="32"/>
          <w:szCs w:val="32"/>
        </w:rPr>
        <w:t>3.申报条件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_Toc8812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ascii="宋体" w:hAnsi="宋体" w:cs="宋体"/>
          <w:sz w:val="32"/>
          <w:szCs w:val="32"/>
        </w:rPr>
      </w:pPr>
      <w:r>
        <w:fldChar w:fldCharType="begin"/>
      </w:r>
      <w:r>
        <w:instrText xml:space="preserve"> HYPERLINK \l "_Toc26612" </w:instrText>
      </w:r>
      <w:r>
        <w:fldChar w:fldCharType="separate"/>
      </w:r>
      <w:r>
        <w:rPr>
          <w:rFonts w:hint="eastAsia" w:ascii="宋体" w:hAnsi="宋体" w:cs="宋体"/>
          <w:kern w:val="0"/>
          <w:sz w:val="32"/>
          <w:szCs w:val="32"/>
        </w:rPr>
        <w:t>（三）</w:t>
      </w:r>
      <w:r>
        <w:rPr>
          <w:rFonts w:hint="eastAsia" w:ascii="宋体" w:hAnsi="宋体" w:cs="宋体"/>
          <w:kern w:val="0"/>
          <w:sz w:val="32"/>
          <w:szCs w:val="32"/>
          <w:lang w:val="en-US" w:eastAsia="zh-CN"/>
        </w:rPr>
        <w:t>新技术新产品示范应用推广扶持计划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_Toc26612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"_Toc24807" </w:instrText>
      </w:r>
      <w:r>
        <w:fldChar w:fldCharType="separate"/>
      </w:r>
      <w:r>
        <w:rPr>
          <w:rFonts w:hint="eastAsia" w:ascii="宋体" w:hAnsi="宋体" w:cs="宋体"/>
          <w:kern w:val="0"/>
          <w:sz w:val="32"/>
          <w:szCs w:val="32"/>
        </w:rPr>
        <w:t>1.支持领域</w:t>
      </w:r>
      <w:r>
        <w:rPr>
          <w:rFonts w:hint="eastAsia" w:ascii="宋体" w:hAnsi="宋体" w:cs="宋体"/>
          <w:sz w:val="32"/>
          <w:szCs w:val="32"/>
        </w:rPr>
        <w:tab/>
      </w:r>
      <w:r>
        <w:rPr>
          <w:rFonts w:hint="eastAsia" w:ascii="宋体" w:hAnsi="宋体" w:cs="宋体"/>
          <w:sz w:val="32"/>
          <w:szCs w:val="32"/>
          <w:lang w:val="en-US" w:eastAsia="zh-CN"/>
        </w:rPr>
        <w:t>8</w:t>
      </w:r>
      <w:r>
        <w:rPr>
          <w:rFonts w:hint="eastAsia" w:ascii="宋体" w:hAnsi="宋体" w:cs="宋体"/>
          <w:sz w:val="32"/>
          <w:szCs w:val="32"/>
        </w:rPr>
        <w:fldChar w:fldCharType="end"/>
      </w:r>
    </w:p>
    <w:p>
      <w:pPr>
        <w:pStyle w:val="5"/>
        <w:tabs>
          <w:tab w:val="right" w:leader="dot" w:pos="8306"/>
        </w:tabs>
        <w:spacing w:line="560" w:lineRule="exact"/>
        <w:rPr>
          <w:rFonts w:hint="eastAsia" w:ascii="宋体" w:hAnsi="宋体" w:cs="宋体"/>
          <w:sz w:val="32"/>
          <w:szCs w:val="32"/>
        </w:rPr>
      </w:pPr>
      <w:r>
        <w:fldChar w:fldCharType="begin"/>
      </w:r>
      <w:r>
        <w:instrText xml:space="preserve"> HYPERLINK \l "_Toc26140" </w:instrText>
      </w:r>
      <w:r>
        <w:fldChar w:fldCharType="separate"/>
      </w:r>
      <w:r>
        <w:rPr>
          <w:rFonts w:hint="eastAsia" w:ascii="宋体" w:hAnsi="宋体" w:cs="宋体"/>
          <w:kern w:val="0"/>
          <w:sz w:val="32"/>
          <w:szCs w:val="32"/>
        </w:rPr>
        <w:t>2.扶持方式及资助标准</w:t>
      </w:r>
      <w:r>
        <w:rPr>
          <w:rFonts w:hint="eastAsia" w:ascii="宋体" w:hAnsi="宋体" w:cs="宋体"/>
          <w:sz w:val="32"/>
          <w:szCs w:val="32"/>
        </w:rPr>
        <w:tab/>
      </w:r>
      <w:r>
        <w:rPr>
          <w:rFonts w:hint="eastAsia" w:ascii="宋体" w:hAnsi="宋体" w:cs="宋体"/>
          <w:sz w:val="32"/>
          <w:szCs w:val="32"/>
          <w:lang w:val="en-US" w:eastAsia="zh-CN"/>
        </w:rPr>
        <w:t>8</w:t>
      </w:r>
      <w:r>
        <w:rPr>
          <w:rFonts w:hint="eastAsia" w:ascii="宋体" w:hAnsi="宋体" w:cs="宋体"/>
          <w:sz w:val="32"/>
          <w:szCs w:val="32"/>
        </w:rPr>
        <w:fldChar w:fldCharType="end"/>
      </w:r>
    </w:p>
    <w:p>
      <w:pPr>
        <w:pStyle w:val="5"/>
        <w:tabs>
          <w:tab w:val="right" w:leader="dot" w:pos="8306"/>
        </w:tabs>
        <w:spacing w:line="560" w:lineRule="exact"/>
      </w:pPr>
      <w:r>
        <w:fldChar w:fldCharType="begin"/>
      </w:r>
      <w:r>
        <w:instrText xml:space="preserve"> HYPERLINK \l "_Toc24643" </w:instrText>
      </w:r>
      <w:r>
        <w:fldChar w:fldCharType="separate"/>
      </w:r>
      <w:r>
        <w:rPr>
          <w:rFonts w:hint="eastAsia" w:ascii="宋体" w:hAnsi="宋体" w:cs="宋体"/>
          <w:kern w:val="0"/>
          <w:sz w:val="32"/>
          <w:szCs w:val="32"/>
        </w:rPr>
        <w:t>3.申报条件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_Toc24643 \h </w:instrText>
      </w:r>
      <w:r>
        <w:rPr>
          <w:rFonts w:hint="eastAsia" w:ascii="宋体" w:hAnsi="宋体" w:cs="宋体"/>
          <w:sz w:val="32"/>
          <w:szCs w:val="32"/>
        </w:rPr>
        <w:fldChar w:fldCharType="separate"/>
      </w:r>
      <w:r>
        <w:rPr>
          <w:rFonts w:hint="eastAsia" w:ascii="宋体" w:hAnsi="宋体" w:cs="宋体"/>
          <w:sz w:val="32"/>
          <w:szCs w:val="32"/>
        </w:rPr>
        <w:t>9</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ascii="宋体" w:hAnsi="宋体" w:cs="宋体"/>
          <w:sz w:val="32"/>
          <w:szCs w:val="32"/>
        </w:rPr>
      </w:pPr>
      <w:r>
        <w:fldChar w:fldCharType="begin"/>
      </w:r>
      <w:r>
        <w:instrText xml:space="preserve"> HYPERLINK \l "_Toc26612" </w:instrText>
      </w:r>
      <w:r>
        <w:fldChar w:fldCharType="separate"/>
      </w:r>
      <w:r>
        <w:rPr>
          <w:rFonts w:hint="eastAsia" w:ascii="宋体" w:hAnsi="宋体" w:cs="宋体"/>
          <w:kern w:val="0"/>
          <w:sz w:val="32"/>
          <w:szCs w:val="32"/>
        </w:rPr>
        <w:t>（</w:t>
      </w:r>
      <w:r>
        <w:rPr>
          <w:rFonts w:hint="eastAsia" w:ascii="宋体" w:hAnsi="宋体" w:cs="宋体"/>
          <w:kern w:val="0"/>
          <w:sz w:val="32"/>
          <w:szCs w:val="32"/>
          <w:lang w:val="en-US" w:eastAsia="zh-CN"/>
        </w:rPr>
        <w:t>四</w:t>
      </w:r>
      <w:r>
        <w:rPr>
          <w:rFonts w:hint="eastAsia" w:ascii="宋体" w:hAnsi="宋体" w:cs="宋体"/>
          <w:kern w:val="0"/>
          <w:sz w:val="32"/>
          <w:szCs w:val="32"/>
        </w:rPr>
        <w:t>）产业化事后补助扶持计划</w:t>
      </w:r>
      <w:r>
        <w:rPr>
          <w:rFonts w:hint="eastAsia" w:ascii="宋体" w:hAnsi="宋体" w:cs="宋体"/>
          <w:sz w:val="32"/>
          <w:szCs w:val="32"/>
        </w:rPr>
        <w:tab/>
      </w:r>
      <w:r>
        <w:rPr>
          <w:rFonts w:hint="eastAsia" w:ascii="宋体" w:hAnsi="宋体" w:cs="宋体"/>
          <w:sz w:val="32"/>
          <w:szCs w:val="32"/>
          <w:lang w:val="en-US" w:eastAsia="zh-CN"/>
        </w:rPr>
        <w:t>9</w:t>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"_Toc24807" </w:instrText>
      </w:r>
      <w:r>
        <w:fldChar w:fldCharType="separate"/>
      </w:r>
      <w:r>
        <w:rPr>
          <w:rFonts w:hint="eastAsia" w:ascii="宋体" w:hAnsi="宋体" w:cs="宋体"/>
          <w:kern w:val="0"/>
          <w:sz w:val="32"/>
          <w:szCs w:val="32"/>
        </w:rPr>
        <w:t>1.支持领域</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_Toc24807 \h </w:instrText>
      </w:r>
      <w:r>
        <w:rPr>
          <w:rFonts w:hint="eastAsia" w:ascii="宋体" w:hAnsi="宋体" w:cs="宋体"/>
          <w:sz w:val="32"/>
          <w:szCs w:val="32"/>
        </w:rPr>
        <w:fldChar w:fldCharType="separate"/>
      </w:r>
      <w:r>
        <w:rPr>
          <w:rFonts w:hint="eastAsia" w:ascii="宋体" w:hAnsi="宋体" w:cs="宋体"/>
          <w:sz w:val="32"/>
          <w:szCs w:val="32"/>
        </w:rPr>
        <w:t>9</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"_Toc26140" </w:instrText>
      </w:r>
      <w:r>
        <w:fldChar w:fldCharType="separate"/>
      </w:r>
      <w:r>
        <w:rPr>
          <w:rFonts w:hint="eastAsia" w:ascii="宋体" w:hAnsi="宋体" w:cs="宋体"/>
          <w:kern w:val="0"/>
          <w:sz w:val="32"/>
          <w:szCs w:val="32"/>
        </w:rPr>
        <w:t>2.扶持方式及资助标准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_Toc26140 \h </w:instrText>
      </w:r>
      <w:r>
        <w:rPr>
          <w:rFonts w:hint="eastAsia" w:ascii="宋体" w:hAnsi="宋体" w:cs="宋体"/>
          <w:sz w:val="32"/>
          <w:szCs w:val="32"/>
        </w:rPr>
        <w:fldChar w:fldCharType="separate"/>
      </w:r>
      <w:r>
        <w:rPr>
          <w:rFonts w:hint="eastAsia" w:ascii="宋体" w:hAnsi="宋体" w:cs="宋体"/>
          <w:sz w:val="32"/>
          <w:szCs w:val="32"/>
        </w:rPr>
        <w:t>9</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"_Toc24643" </w:instrText>
      </w:r>
      <w:r>
        <w:fldChar w:fldCharType="separate"/>
      </w:r>
      <w:r>
        <w:rPr>
          <w:rFonts w:hint="eastAsia" w:ascii="宋体" w:hAnsi="宋体" w:cs="宋体"/>
          <w:kern w:val="0"/>
          <w:sz w:val="32"/>
          <w:szCs w:val="32"/>
        </w:rPr>
        <w:t>3.申报条件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_Toc24643 \h </w:instrText>
      </w:r>
      <w:r>
        <w:rPr>
          <w:rFonts w:hint="eastAsia" w:ascii="宋体" w:hAnsi="宋体" w:cs="宋体"/>
          <w:sz w:val="32"/>
          <w:szCs w:val="32"/>
        </w:rPr>
        <w:fldChar w:fldCharType="separate"/>
      </w:r>
      <w:r>
        <w:rPr>
          <w:rFonts w:hint="eastAsia" w:ascii="宋体" w:hAnsi="宋体" w:cs="宋体"/>
          <w:sz w:val="32"/>
          <w:szCs w:val="32"/>
        </w:rPr>
        <w:t>9</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ascii="宋体" w:hAnsi="宋体" w:cs="宋体"/>
          <w:sz w:val="32"/>
          <w:szCs w:val="32"/>
        </w:rPr>
      </w:pPr>
      <w:r>
        <w:fldChar w:fldCharType="begin"/>
      </w:r>
      <w:r>
        <w:instrText xml:space="preserve"> HYPERLINK \l "_Toc1706" </w:instrText>
      </w:r>
      <w:r>
        <w:fldChar w:fldCharType="separate"/>
      </w:r>
      <w:r>
        <w:rPr>
          <w:rFonts w:hint="eastAsia" w:ascii="宋体" w:hAnsi="宋体" w:cs="宋体"/>
          <w:kern w:val="0"/>
          <w:sz w:val="32"/>
          <w:szCs w:val="32"/>
        </w:rPr>
        <w:t>（</w:t>
      </w:r>
      <w:r>
        <w:rPr>
          <w:rFonts w:hint="eastAsia" w:ascii="宋体" w:hAnsi="宋体" w:cs="宋体"/>
          <w:kern w:val="0"/>
          <w:sz w:val="32"/>
          <w:szCs w:val="32"/>
          <w:lang w:val="en-US" w:eastAsia="zh-CN"/>
        </w:rPr>
        <w:t>五</w:t>
      </w:r>
      <w:r>
        <w:rPr>
          <w:rFonts w:hint="eastAsia" w:ascii="宋体" w:hAnsi="宋体" w:cs="宋体"/>
          <w:kern w:val="0"/>
          <w:sz w:val="32"/>
          <w:szCs w:val="32"/>
        </w:rPr>
        <w:t>）</w:t>
      </w:r>
      <w:r>
        <w:rPr>
          <w:rFonts w:hint="eastAsia" w:ascii="宋体" w:hAnsi="宋体" w:cs="宋体"/>
          <w:bCs/>
          <w:sz w:val="32"/>
          <w:szCs w:val="32"/>
        </w:rPr>
        <w:t>国家项目配套扶持计划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_Toc1706 \h </w:instrText>
      </w:r>
      <w:r>
        <w:rPr>
          <w:rFonts w:hint="eastAsia" w:ascii="宋体" w:hAnsi="宋体" w:cs="宋体"/>
          <w:sz w:val="32"/>
          <w:szCs w:val="32"/>
        </w:rPr>
        <w:fldChar w:fldCharType="separate"/>
      </w:r>
      <w:r>
        <w:rPr>
          <w:rFonts w:hint="eastAsia" w:ascii="宋体" w:hAnsi="宋体" w:cs="宋体"/>
          <w:sz w:val="32"/>
          <w:szCs w:val="32"/>
        </w:rPr>
        <w:t>10</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"_Toc32338" </w:instrText>
      </w:r>
      <w:r>
        <w:fldChar w:fldCharType="separate"/>
      </w:r>
      <w:r>
        <w:rPr>
          <w:rFonts w:hint="eastAsia" w:ascii="宋体" w:hAnsi="宋体" w:cs="宋体"/>
          <w:kern w:val="0"/>
          <w:sz w:val="32"/>
          <w:szCs w:val="32"/>
        </w:rPr>
        <w:t>1.支持领域</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_Toc32338 \h </w:instrText>
      </w:r>
      <w:r>
        <w:rPr>
          <w:rFonts w:hint="eastAsia" w:ascii="宋体" w:hAnsi="宋体" w:cs="宋体"/>
          <w:sz w:val="32"/>
          <w:szCs w:val="32"/>
        </w:rPr>
        <w:fldChar w:fldCharType="separate"/>
      </w:r>
      <w:r>
        <w:rPr>
          <w:rFonts w:hint="eastAsia" w:ascii="宋体" w:hAnsi="宋体" w:cs="宋体"/>
          <w:sz w:val="32"/>
          <w:szCs w:val="32"/>
        </w:rPr>
        <w:t>10</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rFonts w:ascii="宋体" w:hAnsi="宋体" w:cs="宋体"/>
          <w:sz w:val="32"/>
          <w:szCs w:val="32"/>
        </w:rPr>
      </w:pPr>
      <w:r>
        <w:fldChar w:fldCharType="begin"/>
      </w:r>
      <w:r>
        <w:instrText xml:space="preserve"> HYPERLINK \l "_Toc6769" </w:instrText>
      </w:r>
      <w:r>
        <w:fldChar w:fldCharType="separate"/>
      </w:r>
      <w:r>
        <w:rPr>
          <w:rFonts w:hint="eastAsia" w:ascii="宋体" w:hAnsi="宋体" w:cs="宋体"/>
          <w:kern w:val="0"/>
          <w:sz w:val="32"/>
          <w:szCs w:val="32"/>
        </w:rPr>
        <w:t>2.扶持方式及资助标准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_Toc6769 \h </w:instrText>
      </w:r>
      <w:r>
        <w:rPr>
          <w:rFonts w:hint="eastAsia" w:ascii="宋体" w:hAnsi="宋体" w:cs="宋体"/>
          <w:sz w:val="32"/>
          <w:szCs w:val="32"/>
        </w:rPr>
        <w:fldChar w:fldCharType="separate"/>
      </w:r>
      <w:r>
        <w:rPr>
          <w:rFonts w:hint="eastAsia" w:ascii="宋体" w:hAnsi="宋体" w:cs="宋体"/>
          <w:sz w:val="32"/>
          <w:szCs w:val="32"/>
        </w:rPr>
        <w:t>10</w:t>
      </w:r>
      <w:r>
        <w:rPr>
          <w:rFonts w:hint="eastAsia" w:ascii="宋体" w:hAnsi="宋体" w:cs="宋体"/>
          <w:sz w:val="32"/>
          <w:szCs w:val="32"/>
        </w:rPr>
        <w:fldChar w:fldCharType="end"/>
      </w:r>
      <w:r>
        <w:rPr>
          <w:rFonts w:hint="eastAsia" w:ascii="宋体" w:hAnsi="宋体" w:cs="宋体"/>
          <w:sz w:val="32"/>
          <w:szCs w:val="32"/>
        </w:rPr>
        <w:fldChar w:fldCharType="end"/>
      </w:r>
    </w:p>
    <w:p>
      <w:pPr>
        <w:pStyle w:val="5"/>
        <w:tabs>
          <w:tab w:val="right" w:leader="dot" w:pos="8306"/>
        </w:tabs>
        <w:spacing w:line="560" w:lineRule="exact"/>
        <w:rPr>
          <w:sz w:val="32"/>
          <w:szCs w:val="32"/>
        </w:rPr>
      </w:pPr>
      <w:r>
        <w:fldChar w:fldCharType="begin"/>
      </w:r>
      <w:r>
        <w:instrText xml:space="preserve"> HYPERLINK \l "_Toc12731" </w:instrText>
      </w:r>
      <w:r>
        <w:fldChar w:fldCharType="separate"/>
      </w:r>
      <w:r>
        <w:rPr>
          <w:rFonts w:hint="eastAsia" w:ascii="宋体" w:hAnsi="宋体" w:cs="宋体"/>
          <w:kern w:val="0"/>
          <w:sz w:val="32"/>
          <w:szCs w:val="32"/>
        </w:rPr>
        <w:t>3.申报条件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_Toc12731 \h </w:instrText>
      </w:r>
      <w:r>
        <w:rPr>
          <w:rFonts w:hint="eastAsia" w:ascii="宋体" w:hAnsi="宋体" w:cs="宋体"/>
          <w:sz w:val="32"/>
          <w:szCs w:val="32"/>
        </w:rPr>
        <w:fldChar w:fldCharType="separate"/>
      </w:r>
      <w:r>
        <w:rPr>
          <w:rFonts w:hint="eastAsia" w:ascii="宋体" w:hAnsi="宋体" w:cs="宋体"/>
          <w:sz w:val="32"/>
          <w:szCs w:val="32"/>
        </w:rPr>
        <w:t>11</w:t>
      </w:r>
      <w:r>
        <w:rPr>
          <w:rFonts w:hint="eastAsia" w:ascii="宋体" w:hAnsi="宋体" w:cs="宋体"/>
          <w:sz w:val="32"/>
          <w:szCs w:val="32"/>
        </w:rPr>
        <w:fldChar w:fldCharType="end"/>
      </w:r>
      <w:r>
        <w:rPr>
          <w:rFonts w:hint="eastAsia" w:ascii="宋体" w:hAnsi="宋体" w:cs="宋体"/>
          <w:sz w:val="32"/>
          <w:szCs w:val="32"/>
        </w:rPr>
        <w:fldChar w:fldCharType="end"/>
      </w:r>
    </w:p>
    <w:p>
      <w:pPr>
        <w:pStyle w:val="8"/>
        <w:tabs>
          <w:tab w:val="right" w:leader="dot" w:pos="8306"/>
        </w:tabs>
        <w:spacing w:line="560" w:lineRule="exact"/>
        <w:rPr>
          <w:rFonts w:ascii="黑体" w:hAnsi="黑体" w:eastAsia="黑体" w:cs="黑体"/>
          <w:sz w:val="32"/>
          <w:szCs w:val="32"/>
        </w:rPr>
      </w:pPr>
      <w:r>
        <w:fldChar w:fldCharType="begin"/>
      </w:r>
      <w:r>
        <w:instrText xml:space="preserve"> HYPERLINK \l "_Toc2585" </w:instrText>
      </w:r>
      <w:r>
        <w:fldChar w:fldCharType="separate"/>
      </w:r>
      <w:r>
        <w:rPr>
          <w:rFonts w:hint="eastAsia" w:ascii="黑体" w:hAnsi="黑体" w:eastAsia="黑体" w:cs="黑体"/>
          <w:sz w:val="32"/>
          <w:szCs w:val="32"/>
        </w:rPr>
        <w:t>四</w:t>
      </w:r>
      <w:r>
        <w:rPr>
          <w:rFonts w:hint="eastAsia" w:ascii="黑体" w:hAnsi="黑体" w:eastAsia="黑体" w:cs="黑体"/>
          <w:bCs/>
          <w:kern w:val="0"/>
          <w:sz w:val="32"/>
          <w:szCs w:val="32"/>
        </w:rPr>
        <w:t>、申报材料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_Toc2585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rPr>
          <w:rFonts w:ascii="黑体" w:hAnsi="黑体" w:eastAsia="黑体" w:cs="黑体"/>
          <w:sz w:val="32"/>
          <w:szCs w:val="32"/>
        </w:rPr>
      </w:pPr>
      <w:r>
        <w:fldChar w:fldCharType="begin"/>
      </w:r>
      <w:r>
        <w:instrText xml:space="preserve"> HYPERLINK \l "_Toc17083" </w:instrText>
      </w:r>
      <w:r>
        <w:fldChar w:fldCharType="separate"/>
      </w:r>
      <w:r>
        <w:rPr>
          <w:rFonts w:hint="eastAsia" w:ascii="黑体" w:hAnsi="黑体" w:eastAsia="黑体" w:cs="黑体"/>
          <w:sz w:val="32"/>
          <w:szCs w:val="32"/>
        </w:rPr>
        <w:t>五</w:t>
      </w:r>
      <w:r>
        <w:rPr>
          <w:rFonts w:hint="eastAsia" w:ascii="黑体" w:hAnsi="黑体" w:eastAsia="黑体" w:cs="黑体"/>
          <w:bCs/>
          <w:kern w:val="0"/>
          <w:sz w:val="32"/>
          <w:szCs w:val="32"/>
        </w:rPr>
        <w:t>、申报时间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_Toc17083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ascii="黑体" w:hAnsi="黑体" w:eastAsia="黑体" w:cs="黑体"/>
          <w:sz w:val="32"/>
          <w:szCs w:val="32"/>
        </w:rPr>
      </w:pPr>
      <w:r>
        <w:fldChar w:fldCharType="begin"/>
      </w:r>
      <w:r>
        <w:instrText xml:space="preserve"> HYPERLINK \l "_Toc15955" </w:instrText>
      </w:r>
      <w:r>
        <w:fldChar w:fldCharType="separate"/>
      </w:r>
      <w:r>
        <w:rPr>
          <w:rFonts w:hint="eastAsia" w:ascii="黑体" w:hAnsi="黑体" w:eastAsia="黑体" w:cs="黑体"/>
          <w:sz w:val="32"/>
          <w:szCs w:val="32"/>
        </w:rPr>
        <w:t>六</w:t>
      </w:r>
      <w:r>
        <w:rPr>
          <w:rFonts w:hint="eastAsia" w:ascii="黑体" w:hAnsi="黑体" w:eastAsia="黑体" w:cs="黑体"/>
          <w:bCs/>
          <w:kern w:val="0"/>
          <w:sz w:val="32"/>
          <w:szCs w:val="32"/>
        </w:rPr>
        <w:t>、申报路径</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_Toc15955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"_Toc5846" </w:instrText>
      </w:r>
      <w:r>
        <w:fldChar w:fldCharType="separate"/>
      </w:r>
      <w:r>
        <w:rPr>
          <w:rFonts w:hint="eastAsia" w:ascii="黑体" w:hAnsi="黑体" w:eastAsia="黑体" w:cs="黑体"/>
          <w:sz w:val="32"/>
          <w:szCs w:val="32"/>
        </w:rPr>
        <w:t>七</w:t>
      </w:r>
      <w:r>
        <w:rPr>
          <w:rFonts w:hint="eastAsia" w:ascii="黑体" w:hAnsi="黑体" w:eastAsia="黑体" w:cs="黑体"/>
          <w:bCs/>
          <w:kern w:val="0"/>
          <w:sz w:val="32"/>
          <w:szCs w:val="32"/>
        </w:rPr>
        <w:t>、办理流程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_Toc5846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"_Toc11571" </w:instrText>
      </w:r>
      <w:r>
        <w:fldChar w:fldCharType="separate"/>
      </w:r>
      <w:r>
        <w:rPr>
          <w:rFonts w:hint="eastAsia" w:ascii="黑体" w:hAnsi="黑体" w:eastAsia="黑体" w:cs="黑体"/>
          <w:sz w:val="32"/>
          <w:szCs w:val="32"/>
        </w:rPr>
        <w:t>八</w:t>
      </w:r>
      <w:r>
        <w:rPr>
          <w:rFonts w:hint="eastAsia" w:ascii="黑体" w:hAnsi="黑体" w:eastAsia="黑体" w:cs="黑体"/>
          <w:bCs/>
          <w:kern w:val="0"/>
          <w:sz w:val="32"/>
          <w:szCs w:val="32"/>
        </w:rPr>
        <w:t>、注意事项</w:t>
      </w:r>
      <w:r>
        <w:rPr>
          <w:sz w:val="32"/>
          <w:szCs w:val="32"/>
        </w:rPr>
        <w:tab/>
      </w:r>
      <w:r>
        <w:rPr>
          <w:sz w:val="32"/>
          <w:szCs w:val="32"/>
        </w:rPr>
        <w:fldChar w:fldCharType="begin"/>
      </w:r>
      <w:r>
        <w:rPr>
          <w:sz w:val="32"/>
          <w:szCs w:val="32"/>
        </w:rPr>
        <w:instrText xml:space="preserve"> PAGEREF _Toc11571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"_Toc19999" </w:instrText>
      </w:r>
      <w:r>
        <w:fldChar w:fldCharType="separate"/>
      </w:r>
      <w:r>
        <w:rPr>
          <w:rFonts w:hint="eastAsia" w:ascii="黑体" w:hAnsi="黑体" w:eastAsia="黑体" w:cs="黑体"/>
          <w:bCs/>
          <w:kern w:val="0"/>
          <w:sz w:val="32"/>
          <w:szCs w:val="32"/>
        </w:rPr>
        <w:t>附件1</w:t>
      </w:r>
      <w:r>
        <w:rPr>
          <w:sz w:val="32"/>
          <w:szCs w:val="32"/>
        </w:rPr>
        <w:tab/>
      </w:r>
      <w:r>
        <w:rPr>
          <w:sz w:val="32"/>
          <w:szCs w:val="32"/>
        </w:rPr>
        <w:fldChar w:fldCharType="begin"/>
      </w:r>
      <w:r>
        <w:rPr>
          <w:sz w:val="32"/>
          <w:szCs w:val="32"/>
        </w:rPr>
        <w:instrText xml:space="preserve"> PAGEREF _Toc19999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"_Toc14917" </w:instrText>
      </w:r>
      <w:r>
        <w:fldChar w:fldCharType="separate"/>
      </w:r>
      <w:r>
        <w:rPr>
          <w:rFonts w:hint="eastAsia" w:ascii="黑体" w:hAnsi="黑体" w:eastAsia="黑体" w:cs="黑体"/>
          <w:sz w:val="32"/>
          <w:szCs w:val="32"/>
        </w:rPr>
        <w:t>附件2</w:t>
      </w:r>
      <w:r>
        <w:rPr>
          <w:sz w:val="32"/>
          <w:szCs w:val="32"/>
        </w:rPr>
        <w:tab/>
      </w:r>
      <w:r>
        <w:rPr>
          <w:sz w:val="32"/>
          <w:szCs w:val="32"/>
        </w:rPr>
        <w:fldChar w:fldCharType="begin"/>
      </w:r>
      <w:r>
        <w:rPr>
          <w:sz w:val="32"/>
          <w:szCs w:val="32"/>
        </w:rPr>
        <w:instrText xml:space="preserve"> PAGEREF _Toc14917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"_Toc22595" </w:instrText>
      </w:r>
      <w:r>
        <w:fldChar w:fldCharType="separate"/>
      </w:r>
      <w:r>
        <w:rPr>
          <w:rFonts w:hint="eastAsia" w:ascii="黑体" w:hAnsi="黑体" w:eastAsia="黑体" w:cs="黑体"/>
          <w:bCs/>
          <w:sz w:val="32"/>
          <w:szCs w:val="32"/>
        </w:rPr>
        <w:t>附件2-1</w:t>
      </w:r>
      <w:r>
        <w:rPr>
          <w:sz w:val="32"/>
          <w:szCs w:val="32"/>
        </w:rPr>
        <w:tab/>
      </w:r>
      <w:r>
        <w:rPr>
          <w:sz w:val="32"/>
          <w:szCs w:val="32"/>
        </w:rPr>
        <w:fldChar w:fldCharType="begin"/>
      </w:r>
      <w:r>
        <w:rPr>
          <w:sz w:val="32"/>
          <w:szCs w:val="32"/>
        </w:rPr>
        <w:instrText xml:space="preserve"> PAGEREF _Toc22595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"_Toc10597" </w:instrText>
      </w:r>
      <w:r>
        <w:fldChar w:fldCharType="separate"/>
      </w:r>
      <w:r>
        <w:rPr>
          <w:rFonts w:hint="eastAsia" w:ascii="黑体" w:hAnsi="黑体" w:eastAsia="黑体" w:cs="黑体"/>
          <w:sz w:val="32"/>
          <w:szCs w:val="32"/>
        </w:rPr>
        <w:t>附件2-2</w:t>
      </w:r>
      <w:r>
        <w:rPr>
          <w:sz w:val="32"/>
          <w:szCs w:val="32"/>
        </w:rPr>
        <w:tab/>
      </w:r>
      <w:r>
        <w:rPr>
          <w:sz w:val="32"/>
          <w:szCs w:val="32"/>
        </w:rPr>
        <w:fldChar w:fldCharType="begin"/>
      </w:r>
      <w:r>
        <w:rPr>
          <w:sz w:val="32"/>
          <w:szCs w:val="32"/>
        </w:rPr>
        <w:instrText xml:space="preserve"> PAGEREF _Toc10597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"_Toc32094" </w:instrText>
      </w:r>
      <w:r>
        <w:fldChar w:fldCharType="separate"/>
      </w:r>
      <w:r>
        <w:rPr>
          <w:rFonts w:hint="eastAsia" w:ascii="黑体" w:hAnsi="黑体" w:eastAsia="黑体" w:cs="黑体"/>
          <w:sz w:val="32"/>
          <w:szCs w:val="32"/>
        </w:rPr>
        <w:t>附件2-3</w:t>
      </w:r>
      <w:r>
        <w:rPr>
          <w:sz w:val="32"/>
          <w:szCs w:val="32"/>
        </w:rPr>
        <w:tab/>
      </w:r>
      <w:r>
        <w:rPr>
          <w:sz w:val="32"/>
          <w:szCs w:val="32"/>
        </w:rPr>
        <w:fldChar w:fldCharType="begin"/>
      </w:r>
      <w:r>
        <w:rPr>
          <w:sz w:val="32"/>
          <w:szCs w:val="32"/>
        </w:rPr>
        <w:instrText xml:space="preserve"> PAGEREF _Toc32094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"_Toc4417" </w:instrText>
      </w:r>
      <w:r>
        <w:fldChar w:fldCharType="separate"/>
      </w:r>
      <w:r>
        <w:rPr>
          <w:rFonts w:hint="eastAsia" w:ascii="黑体" w:hAnsi="黑体" w:eastAsia="黑体" w:cs="黑体"/>
          <w:sz w:val="32"/>
          <w:szCs w:val="32"/>
        </w:rPr>
        <w:t>附件2-4</w:t>
      </w:r>
      <w:r>
        <w:rPr>
          <w:sz w:val="32"/>
          <w:szCs w:val="32"/>
        </w:rPr>
        <w:tab/>
      </w:r>
      <w:r>
        <w:rPr>
          <w:sz w:val="32"/>
          <w:szCs w:val="32"/>
        </w:rPr>
        <w:fldChar w:fldCharType="begin"/>
      </w:r>
      <w:r>
        <w:rPr>
          <w:sz w:val="32"/>
          <w:szCs w:val="32"/>
        </w:rPr>
        <w:instrText xml:space="preserve"> PAGEREF _Toc4417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"_Toc13408" </w:instrText>
      </w:r>
      <w:r>
        <w:fldChar w:fldCharType="separate"/>
      </w:r>
      <w:r>
        <w:rPr>
          <w:rFonts w:hint="eastAsia" w:ascii="黑体" w:hAnsi="黑体" w:eastAsia="黑体" w:cs="黑体"/>
          <w:sz w:val="32"/>
          <w:szCs w:val="32"/>
        </w:rPr>
        <w:t>附件2-5</w:t>
      </w:r>
      <w:r>
        <w:rPr>
          <w:sz w:val="32"/>
          <w:szCs w:val="32"/>
        </w:rPr>
        <w:tab/>
      </w:r>
      <w:r>
        <w:rPr>
          <w:sz w:val="32"/>
          <w:szCs w:val="32"/>
        </w:rPr>
        <w:fldChar w:fldCharType="begin"/>
      </w:r>
      <w:r>
        <w:rPr>
          <w:sz w:val="32"/>
          <w:szCs w:val="32"/>
        </w:rPr>
        <w:instrText xml:space="preserve"> PAGEREF _Toc13408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"_Toc17438" </w:instrText>
      </w:r>
      <w:r>
        <w:fldChar w:fldCharType="separate"/>
      </w:r>
      <w:r>
        <w:rPr>
          <w:rFonts w:hint="eastAsia" w:ascii="黑体" w:hAnsi="黑体" w:eastAsia="黑体" w:cs="黑体"/>
          <w:sz w:val="32"/>
          <w:szCs w:val="32"/>
        </w:rPr>
        <w:t>附件2-6</w:t>
      </w:r>
      <w:r>
        <w:rPr>
          <w:sz w:val="32"/>
          <w:szCs w:val="32"/>
        </w:rPr>
        <w:tab/>
      </w:r>
      <w:r>
        <w:rPr>
          <w:sz w:val="32"/>
          <w:szCs w:val="32"/>
        </w:rPr>
        <w:fldChar w:fldCharType="begin"/>
      </w:r>
      <w:r>
        <w:rPr>
          <w:sz w:val="32"/>
          <w:szCs w:val="32"/>
        </w:rPr>
        <w:instrText xml:space="preserve"> PAGEREF _Toc17438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8"/>
        <w:tabs>
          <w:tab w:val="right" w:leader="dot" w:pos="8306"/>
        </w:tabs>
        <w:spacing w:line="560" w:lineRule="exact"/>
        <w:rPr>
          <w:sz w:val="32"/>
          <w:szCs w:val="32"/>
        </w:rPr>
      </w:pPr>
      <w:r>
        <w:fldChar w:fldCharType="begin"/>
      </w:r>
      <w:r>
        <w:instrText xml:space="preserve"> HYPERLINK \l "_Toc10560" </w:instrText>
      </w:r>
      <w:r>
        <w:fldChar w:fldCharType="separate"/>
      </w:r>
      <w:r>
        <w:rPr>
          <w:rFonts w:hint="eastAsia" w:ascii="黑体" w:hAnsi="黑体" w:eastAsia="黑体" w:cs="黑体"/>
          <w:bCs/>
          <w:sz w:val="32"/>
          <w:szCs w:val="32"/>
        </w:rPr>
        <w:t>附件2-7</w:t>
      </w:r>
      <w:r>
        <w:rPr>
          <w:sz w:val="32"/>
          <w:szCs w:val="32"/>
        </w:rPr>
        <w:tab/>
      </w:r>
      <w:r>
        <w:rPr>
          <w:sz w:val="32"/>
          <w:szCs w:val="32"/>
        </w:rPr>
        <w:fldChar w:fldCharType="begin"/>
      </w:r>
      <w:r>
        <w:rPr>
          <w:sz w:val="32"/>
          <w:szCs w:val="32"/>
        </w:rPr>
        <w:instrText xml:space="preserve"> PAGEREF _Toc10560 \h </w:instrText>
      </w:r>
      <w:r>
        <w:rPr>
          <w:sz w:val="32"/>
          <w:szCs w:val="32"/>
        </w:rPr>
        <w:fldChar w:fldCharType="separate"/>
      </w:r>
      <w:r>
        <w:rPr>
          <w:sz w:val="32"/>
          <w:szCs w:val="32"/>
        </w:rPr>
        <w:t>32</w:t>
      </w:r>
      <w:r>
        <w:rPr>
          <w:sz w:val="32"/>
          <w:szCs w:val="32"/>
        </w:rPr>
        <w:fldChar w:fldCharType="end"/>
      </w:r>
      <w:r>
        <w:rPr>
          <w:sz w:val="32"/>
          <w:szCs w:val="32"/>
        </w:rPr>
        <w:fldChar w:fldCharType="end"/>
      </w:r>
    </w:p>
    <w:p>
      <w:pPr>
        <w:spacing w:line="560" w:lineRule="exact"/>
      </w:pPr>
      <w:r>
        <w:rPr>
          <w:sz w:val="32"/>
          <w:szCs w:val="32"/>
        </w:rPr>
        <w:fldChar w:fldCharType="end"/>
      </w:r>
    </w:p>
    <w:p>
      <w:pPr>
        <w:jc w:val="center"/>
        <w:rPr>
          <w:rFonts w:ascii="宋体" w:hAnsi="宋体"/>
        </w:rPr>
      </w:pPr>
    </w:p>
    <w:p>
      <w:pPr>
        <w:spacing w:line="560" w:lineRule="exact"/>
        <w:jc w:val="center"/>
        <w:rPr>
          <w:rFonts w:ascii="宋体" w:hAnsi="宋体" w:cs="宋体"/>
          <w:b/>
          <w:sz w:val="32"/>
          <w:szCs w:val="32"/>
        </w:rPr>
        <w:sectPr>
          <w:footerReference r:id="rId6" w:type="first"/>
          <w:pgSz w:w="11906" w:h="16838"/>
          <w:pgMar w:top="1440" w:right="1800" w:bottom="1440" w:left="1800" w:header="851" w:footer="992" w:gutter="0"/>
          <w:cols w:space="720" w:num="1"/>
          <w:titlePg/>
          <w:docGrid w:type="lines" w:linePitch="312" w:charSpace="0"/>
        </w:sectPr>
      </w:pPr>
    </w:p>
    <w:p>
      <w:pPr>
        <w:spacing w:line="560" w:lineRule="exact"/>
        <w:ind w:firstLine="640" w:firstLineChars="200"/>
        <w:jc w:val="left"/>
        <w:outlineLvl w:val="0"/>
        <w:rPr>
          <w:rFonts w:ascii="黑体" w:hAnsi="黑体" w:eastAsia="黑体" w:cs="黑体"/>
          <w:bCs/>
          <w:kern w:val="0"/>
          <w:sz w:val="32"/>
          <w:szCs w:val="32"/>
        </w:rPr>
      </w:pPr>
      <w:bookmarkStart w:id="2" w:name="_Toc7153"/>
      <w:bookmarkStart w:id="3" w:name="_Toc1183"/>
      <w:bookmarkStart w:id="4" w:name="_Toc20964"/>
      <w:bookmarkStart w:id="5" w:name="_Toc15661"/>
      <w:bookmarkStart w:id="6" w:name="_Toc7992"/>
      <w:r>
        <w:rPr>
          <w:rFonts w:hint="eastAsia" w:ascii="黑体" w:hAnsi="黑体" w:eastAsia="黑体" w:cs="黑体"/>
          <w:bCs/>
          <w:kern w:val="0"/>
          <w:sz w:val="32"/>
          <w:szCs w:val="32"/>
        </w:rPr>
        <w:t>一、政策依据</w:t>
      </w:r>
      <w:bookmarkEnd w:id="2"/>
      <w:bookmarkEnd w:id="3"/>
      <w:bookmarkEnd w:id="4"/>
      <w:bookmarkEnd w:id="5"/>
      <w:bookmarkEnd w:id="6"/>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1.《深圳市市级财政专项资金管理办法》（深府〔2018〕12号）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2.《深圳市战略性新兴产业发展专项资金扶持政策》（深府规〔2018〕22号）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3.《深圳市人民政府关于发展壮大战略性新兴产业集群和培育发展未来产业的意见》（深府〔2022〕1号）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4.《深圳市发展和改革委员会专项资金管理办法》（深发改规〔2019〕2号）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5.《深圳市发展和改革委员会专项资金战略性新兴产业发展扶持计划操作规程》（深发改规〔2020〕2号）</w:t>
      </w:r>
    </w:p>
    <w:p>
      <w:pPr>
        <w:pStyle w:val="2"/>
        <w:adjustRightInd w:val="0"/>
        <w:spacing w:after="0" w:line="560" w:lineRule="exact"/>
        <w:ind w:firstLine="640" w:firstLineChars="200"/>
        <w:jc w:val="left"/>
        <w:rPr>
          <w:rFonts w:ascii="仿宋_GB2312" w:eastAsia="仿宋_GB2312"/>
          <w:sz w:val="32"/>
          <w:szCs w:val="32"/>
        </w:rPr>
      </w:pPr>
      <w:r>
        <w:rPr>
          <w:rFonts w:hint="eastAsia" w:ascii="仿宋_GB2312" w:eastAsia="仿宋_GB2312"/>
          <w:sz w:val="32"/>
          <w:szCs w:val="32"/>
        </w:rPr>
        <w:t>6.《深圳市发展和改革委员会战略性新兴产业发展与重大科研平台自主攻关扶持计划项目验收实施细则》（深发改规〔2023〕1号）</w:t>
      </w:r>
    </w:p>
    <w:p>
      <w:pPr>
        <w:pStyle w:val="2"/>
        <w:adjustRightInd w:val="0"/>
        <w:snapToGrid w:val="0"/>
        <w:spacing w:after="0" w:line="560" w:lineRule="exact"/>
        <w:ind w:firstLine="640" w:firstLineChars="200"/>
        <w:jc w:val="left"/>
        <w:outlineLvl w:val="0"/>
        <w:rPr>
          <w:rFonts w:ascii="黑体" w:hAnsi="黑体" w:eastAsia="黑体" w:cs="黑体"/>
          <w:bCs/>
          <w:kern w:val="0"/>
          <w:sz w:val="32"/>
          <w:szCs w:val="32"/>
        </w:rPr>
      </w:pPr>
      <w:bookmarkStart w:id="7" w:name="_Toc31397"/>
      <w:bookmarkStart w:id="8" w:name="_Toc8059"/>
      <w:bookmarkStart w:id="9" w:name="_Toc12292"/>
      <w:bookmarkStart w:id="10" w:name="_Toc7834"/>
      <w:bookmarkStart w:id="11" w:name="_Toc15334"/>
      <w:bookmarkStart w:id="12" w:name="_Toc9210"/>
      <w:bookmarkStart w:id="13" w:name="_Toc18600"/>
      <w:bookmarkStart w:id="14" w:name="_Toc13004"/>
      <w:bookmarkStart w:id="15" w:name="_Toc1456218508"/>
      <w:bookmarkStart w:id="16" w:name="_Toc27514"/>
      <w:bookmarkStart w:id="17" w:name="_Toc26620"/>
      <w:bookmarkStart w:id="18" w:name="_Toc29655"/>
      <w:bookmarkStart w:id="19" w:name="_Toc27927"/>
      <w:bookmarkStart w:id="20" w:name="_Toc3717"/>
      <w:bookmarkStart w:id="21" w:name="_Toc23006"/>
      <w:bookmarkStart w:id="22" w:name="_Toc18942"/>
      <w:r>
        <w:rPr>
          <w:rFonts w:hint="eastAsia" w:ascii="黑体" w:hAnsi="黑体" w:eastAsia="黑体" w:cs="黑体"/>
          <w:bCs/>
          <w:kern w:val="0"/>
          <w:sz w:val="32"/>
          <w:szCs w:val="32"/>
        </w:rPr>
        <w:t>二、</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3" w:name="_Toc23109"/>
      <w:bookmarkStart w:id="24" w:name="_Toc20519"/>
      <w:bookmarkStart w:id="25" w:name="_Toc29268"/>
      <w:bookmarkStart w:id="26" w:name="_Toc12366"/>
      <w:r>
        <w:rPr>
          <w:rFonts w:hint="eastAsia" w:ascii="黑体" w:hAnsi="黑体" w:eastAsia="黑体" w:cs="黑体"/>
          <w:bCs/>
          <w:kern w:val="0"/>
          <w:sz w:val="32"/>
          <w:szCs w:val="32"/>
        </w:rPr>
        <w:t>基本条件</w:t>
      </w:r>
      <w:bookmarkEnd w:id="22"/>
    </w:p>
    <w:p>
      <w:pPr>
        <w:pStyle w:val="17"/>
        <w:numPr>
          <w:ilvl w:val="0"/>
          <w:numId w:val="0"/>
        </w:numPr>
        <w:adjustRightInd/>
        <w:ind w:firstLine="640" w:firstLineChars="200"/>
        <w:jc w:val="left"/>
      </w:pPr>
      <w:r>
        <w:rPr>
          <w:rFonts w:hint="eastAsia"/>
        </w:rPr>
        <w:t>项目申报单位须是在深圳市（含深汕特别合作区）注册、具备独立法人资格的从事超高清视频</w:t>
      </w:r>
      <w:r>
        <w:rPr>
          <w:rFonts w:hint="eastAsia"/>
          <w:lang w:val="en-US" w:eastAsia="zh-CN"/>
        </w:rPr>
        <w:t>显示</w:t>
      </w:r>
      <w:r>
        <w:rPr>
          <w:rFonts w:hint="eastAsia"/>
        </w:rPr>
        <w:t>领域相关产业研发生产及服务的企业、事业单位、社会团体或民办非企业等机构。申报单位未违反国家、省、市联合惩戒政策和制度规定，未被列为失信联合惩戒对象。</w:t>
      </w:r>
    </w:p>
    <w:p>
      <w:pPr>
        <w:pStyle w:val="2"/>
        <w:spacing w:after="0" w:line="560" w:lineRule="exact"/>
        <w:ind w:firstLine="640" w:firstLineChars="200"/>
        <w:jc w:val="left"/>
        <w:outlineLvl w:val="0"/>
        <w:rPr>
          <w:rFonts w:ascii="黑体" w:hAnsi="黑体" w:eastAsia="黑体" w:cs="黑体"/>
          <w:bCs/>
          <w:kern w:val="0"/>
          <w:sz w:val="32"/>
          <w:szCs w:val="32"/>
        </w:rPr>
      </w:pPr>
      <w:bookmarkStart w:id="27" w:name="_Toc1467"/>
      <w:r>
        <w:rPr>
          <w:rFonts w:hint="eastAsia" w:ascii="黑体" w:hAnsi="黑体" w:eastAsia="黑体" w:cs="黑体"/>
          <w:bCs/>
          <w:kern w:val="0"/>
          <w:sz w:val="32"/>
          <w:szCs w:val="32"/>
        </w:rPr>
        <w:t>三、扶持计划</w:t>
      </w:r>
      <w:bookmarkEnd w:id="23"/>
      <w:bookmarkEnd w:id="24"/>
      <w:bookmarkEnd w:id="25"/>
      <w:bookmarkEnd w:id="26"/>
      <w:bookmarkEnd w:id="27"/>
    </w:p>
    <w:p>
      <w:pPr>
        <w:shd w:val="clear" w:color="auto" w:fill="FFFFFF"/>
        <w:spacing w:line="560" w:lineRule="exact"/>
        <w:ind w:firstLine="642" w:firstLineChars="200"/>
        <w:jc w:val="left"/>
        <w:outlineLvl w:val="1"/>
        <w:rPr>
          <w:rFonts w:ascii="楷体_GB2312" w:hAnsi="楷体_GB2312" w:eastAsia="楷体_GB2312" w:cs="楷体_GB2312"/>
          <w:b/>
          <w:kern w:val="0"/>
          <w:sz w:val="32"/>
          <w:szCs w:val="32"/>
        </w:rPr>
      </w:pPr>
      <w:bookmarkStart w:id="28" w:name="_Toc9281"/>
      <w:bookmarkStart w:id="29" w:name="_Toc19952"/>
      <w:bookmarkStart w:id="30" w:name="_Toc28965"/>
      <w:bookmarkStart w:id="31" w:name="_Toc18601"/>
      <w:bookmarkStart w:id="32" w:name="_Toc7791"/>
      <w:r>
        <w:rPr>
          <w:rFonts w:hint="eastAsia" w:ascii="楷体_GB2312" w:hAnsi="楷体_GB2312" w:eastAsia="楷体_GB2312" w:cs="楷体_GB2312"/>
          <w:b/>
          <w:kern w:val="0"/>
          <w:sz w:val="32"/>
          <w:szCs w:val="32"/>
        </w:rPr>
        <w:t>（一）工程研究中心扶持计划</w:t>
      </w:r>
      <w:bookmarkEnd w:id="28"/>
      <w:bookmarkEnd w:id="29"/>
      <w:bookmarkEnd w:id="30"/>
      <w:bookmarkEnd w:id="31"/>
      <w:bookmarkEnd w:id="32"/>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33" w:name="_Toc17267"/>
      <w:bookmarkStart w:id="34" w:name="_Toc6734"/>
      <w:bookmarkStart w:id="35" w:name="_Toc29322"/>
      <w:bookmarkStart w:id="36" w:name="_Toc23456"/>
      <w:bookmarkStart w:id="37" w:name="_Toc17423"/>
      <w:bookmarkStart w:id="38" w:name="_Toc31411"/>
      <w:r>
        <w:rPr>
          <w:rFonts w:hint="eastAsia" w:ascii="仿宋_GB2312" w:hAnsi="仿宋_GB2312" w:eastAsia="仿宋_GB2312" w:cs="仿宋_GB2312"/>
          <w:b/>
          <w:kern w:val="0"/>
          <w:sz w:val="32"/>
          <w:szCs w:val="32"/>
        </w:rPr>
        <w:t>1.支持领域</w:t>
      </w:r>
      <w:bookmarkEnd w:id="33"/>
    </w:p>
    <w:p>
      <w:pPr>
        <w:shd w:val="clear" w:color="auto" w:fill="FFFFFF"/>
        <w:spacing w:line="560" w:lineRule="exact"/>
        <w:ind w:firstLine="640" w:firstLineChars="200"/>
        <w:jc w:val="left"/>
        <w:outlineLvl w:val="1"/>
        <w:rPr>
          <w:rFonts w:ascii="仿宋_GB2312" w:hAnsi="Arial" w:eastAsia="仿宋_GB2312" w:cs="Arial"/>
          <w:kern w:val="0"/>
          <w:sz w:val="32"/>
          <w:szCs w:val="32"/>
        </w:rPr>
      </w:pPr>
      <w:bookmarkStart w:id="39" w:name="_Toc395"/>
      <w:bookmarkStart w:id="40" w:name="_Toc28776"/>
      <w:bookmarkStart w:id="41" w:name="_Toc28481"/>
      <w:bookmarkStart w:id="42" w:name="_Toc12279"/>
      <w:bookmarkStart w:id="43" w:name="_Toc31201"/>
      <w:bookmarkStart w:id="44" w:name="_Toc12197_WPSOffice_Level2"/>
      <w:r>
        <w:rPr>
          <w:rFonts w:hint="eastAsia" w:ascii="仿宋_GB2312" w:hAnsi="仿宋_GB2312" w:eastAsia="仿宋_GB2312" w:cs="仿宋_GB2312"/>
          <w:bCs/>
          <w:color w:val="000000"/>
          <w:kern w:val="0"/>
          <w:sz w:val="32"/>
          <w:szCs w:val="32"/>
        </w:rPr>
        <w:t>（1）</w:t>
      </w:r>
      <w:r>
        <w:rPr>
          <w:rFonts w:hint="eastAsia" w:ascii="仿宋_GB2312" w:hAnsi="Arial" w:eastAsia="仿宋_GB2312" w:cs="Arial"/>
          <w:kern w:val="0"/>
          <w:sz w:val="32"/>
          <w:szCs w:val="32"/>
        </w:rPr>
        <w:t>超高清大屏显示工程研究中心</w:t>
      </w:r>
      <w:bookmarkEnd w:id="39"/>
      <w:bookmarkEnd w:id="40"/>
      <w:bookmarkEnd w:id="41"/>
      <w:bookmarkEnd w:id="42"/>
      <w:bookmarkEnd w:id="43"/>
      <w:bookmarkEnd w:id="44"/>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聚焦显示分辨率、帧率、色域、动态范围等特性，围绕OLED、Mini/MicroLED等显示器件，支持发光材料、液晶材料、背板材料、面板材料等关键材料及辅材，显示驱动芯片、图像处理芯片、超高清传输接口芯片等核心器件，新型生产工艺及配套装备，量测与检测设备，超高清大屏电视等领域开展关键技术研究。</w:t>
      </w:r>
    </w:p>
    <w:p>
      <w:pPr>
        <w:shd w:val="clear" w:color="auto" w:fill="FFFFFF"/>
        <w:spacing w:line="560" w:lineRule="exact"/>
        <w:ind w:firstLine="640" w:firstLineChars="200"/>
        <w:jc w:val="left"/>
        <w:outlineLvl w:val="1"/>
        <w:rPr>
          <w:rFonts w:ascii="仿宋_GB2312" w:hAnsi="Arial" w:eastAsia="仿宋_GB2312" w:cs="Arial"/>
          <w:kern w:val="0"/>
          <w:sz w:val="32"/>
          <w:szCs w:val="32"/>
        </w:rPr>
      </w:pPr>
      <w:bookmarkStart w:id="45" w:name="_Toc10495"/>
      <w:bookmarkStart w:id="46" w:name="_Toc32031"/>
      <w:bookmarkStart w:id="47" w:name="_Toc12750"/>
      <w:bookmarkStart w:id="48" w:name="_Toc16827_WPSOffice_Level2"/>
      <w:bookmarkStart w:id="49" w:name="_Toc14626"/>
      <w:bookmarkStart w:id="50" w:name="_Toc14825"/>
      <w:r>
        <w:rPr>
          <w:rFonts w:hint="eastAsia" w:ascii="仿宋_GB2312" w:hAnsi="Arial" w:eastAsia="仿宋_GB2312" w:cs="Arial"/>
          <w:kern w:val="0"/>
          <w:sz w:val="32"/>
          <w:szCs w:val="32"/>
        </w:rPr>
        <w:t>（2）超高清激光显示工程研究中心</w:t>
      </w:r>
      <w:bookmarkEnd w:id="45"/>
      <w:bookmarkEnd w:id="46"/>
      <w:bookmarkEnd w:id="47"/>
      <w:bookmarkEnd w:id="48"/>
      <w:bookmarkEnd w:id="49"/>
      <w:bookmarkEnd w:id="50"/>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围绕激光光源、光调制器、发光元件、光学镜头、光学引擎、光学屏幕、驱动芯片等超高清激光显示用关键材料及核心元器件，以及激光电视、激光投影模组、投影整机及系统等领域开展关键技术研究。</w:t>
      </w:r>
    </w:p>
    <w:p>
      <w:pPr>
        <w:shd w:val="clear" w:color="auto" w:fill="FFFFFF"/>
        <w:spacing w:line="560" w:lineRule="exact"/>
        <w:ind w:firstLine="640" w:firstLineChars="200"/>
        <w:jc w:val="left"/>
        <w:outlineLvl w:val="1"/>
        <w:rPr>
          <w:rFonts w:ascii="仿宋_GB2312" w:hAnsi="Arial" w:eastAsia="仿宋_GB2312" w:cs="Arial"/>
          <w:kern w:val="0"/>
          <w:sz w:val="32"/>
          <w:szCs w:val="32"/>
        </w:rPr>
      </w:pPr>
      <w:bookmarkStart w:id="51" w:name="_Toc20584"/>
      <w:bookmarkStart w:id="52" w:name="_Toc14838"/>
      <w:bookmarkStart w:id="53" w:name="_Toc9128"/>
      <w:bookmarkStart w:id="54" w:name="_Toc32326"/>
      <w:bookmarkStart w:id="55" w:name="_Toc15575"/>
      <w:bookmarkStart w:id="56" w:name="_Toc19364_WPSOffice_Level2"/>
      <w:r>
        <w:rPr>
          <w:rFonts w:hint="eastAsia" w:ascii="仿宋_GB2312" w:hAnsi="Arial" w:eastAsia="仿宋_GB2312" w:cs="Arial"/>
          <w:kern w:val="0"/>
          <w:sz w:val="32"/>
          <w:szCs w:val="32"/>
        </w:rPr>
        <w:t>（3）超高清VR/AR云交互系统工程研究中心</w:t>
      </w:r>
      <w:bookmarkEnd w:id="51"/>
      <w:bookmarkEnd w:id="52"/>
      <w:bookmarkEnd w:id="53"/>
      <w:bookmarkEnd w:id="54"/>
      <w:bookmarkEnd w:id="55"/>
      <w:bookmarkEnd w:id="56"/>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聚焦超高清VR/AR显示的色域、对比度、沉浸感、舒适度等特性，围绕面向5G网络的超高清云VR/AR交互和传输技术、多模态多终端实时交互云VR/AR系统、VR/AR编码传输渲染模块和工具等开展关键技术研究。</w:t>
      </w:r>
    </w:p>
    <w:p>
      <w:pPr>
        <w:shd w:val="clear" w:color="auto" w:fill="FFFFFF"/>
        <w:spacing w:line="560" w:lineRule="exact"/>
        <w:ind w:firstLine="640" w:firstLineChars="200"/>
        <w:jc w:val="left"/>
        <w:outlineLvl w:val="1"/>
        <w:rPr>
          <w:rFonts w:ascii="仿宋_GB2312" w:hAnsi="Arial" w:eastAsia="仿宋_GB2312" w:cs="Arial"/>
          <w:kern w:val="0"/>
          <w:sz w:val="32"/>
          <w:szCs w:val="32"/>
        </w:rPr>
      </w:pPr>
      <w:bookmarkStart w:id="57" w:name="_Toc29557"/>
      <w:bookmarkStart w:id="58" w:name="_Toc1396"/>
      <w:bookmarkStart w:id="59" w:name="_Toc21930"/>
      <w:bookmarkStart w:id="60" w:name="_Toc2139_WPSOffice_Level2"/>
      <w:bookmarkStart w:id="61" w:name="_Toc9804"/>
      <w:bookmarkStart w:id="62" w:name="_Toc1576"/>
      <w:r>
        <w:rPr>
          <w:rFonts w:hint="eastAsia" w:ascii="仿宋_GB2312" w:hAnsi="Arial" w:eastAsia="仿宋_GB2312" w:cs="Arial"/>
          <w:kern w:val="0"/>
          <w:sz w:val="32"/>
          <w:szCs w:val="32"/>
        </w:rPr>
        <w:t>（4）超高清视频编解码工程研究中心</w:t>
      </w:r>
      <w:bookmarkEnd w:id="57"/>
      <w:bookmarkEnd w:id="58"/>
      <w:bookmarkEnd w:id="59"/>
      <w:bookmarkEnd w:id="60"/>
      <w:bookmarkEnd w:id="61"/>
      <w:bookmarkEnd w:id="62"/>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聚焦8K、VR/AR/MR、流媒体等视频应用的编解码方案，围绕超高清视频快速编码算法、并行编码技术、基于神经网络的智能媒体编码技术，及相关编解码技术标准研制等领域开展技术研究。</w:t>
      </w:r>
    </w:p>
    <w:p>
      <w:pPr>
        <w:shd w:val="clear" w:color="auto" w:fill="FFFFFF"/>
        <w:spacing w:line="560" w:lineRule="exact"/>
        <w:ind w:firstLine="640" w:firstLineChars="200"/>
        <w:jc w:val="left"/>
        <w:outlineLvl w:val="1"/>
        <w:rPr>
          <w:rFonts w:ascii="仿宋_GB2312" w:hAnsi="Arial" w:eastAsia="仿宋_GB2312" w:cs="Arial"/>
          <w:kern w:val="0"/>
          <w:sz w:val="32"/>
          <w:szCs w:val="32"/>
        </w:rPr>
      </w:pPr>
      <w:bookmarkStart w:id="63" w:name="_Toc29016"/>
      <w:bookmarkStart w:id="64" w:name="_Toc12816_WPSOffice_Level2"/>
      <w:bookmarkStart w:id="65" w:name="_Toc8161"/>
      <w:bookmarkStart w:id="66" w:name="_Toc21766"/>
      <w:bookmarkStart w:id="67" w:name="_Toc18437"/>
      <w:bookmarkStart w:id="68" w:name="_Toc32578"/>
      <w:r>
        <w:rPr>
          <w:rFonts w:hint="eastAsia" w:ascii="仿宋_GB2312" w:hAnsi="Arial" w:eastAsia="仿宋_GB2312" w:cs="Arial"/>
          <w:kern w:val="0"/>
          <w:sz w:val="32"/>
          <w:szCs w:val="32"/>
        </w:rPr>
        <w:t>（5）超高清视频制播工程研究中心</w:t>
      </w:r>
      <w:bookmarkEnd w:id="63"/>
      <w:bookmarkEnd w:id="64"/>
      <w:bookmarkEnd w:id="65"/>
      <w:bookmarkEnd w:id="66"/>
      <w:bookmarkEnd w:id="67"/>
      <w:bookmarkEnd w:id="68"/>
    </w:p>
    <w:p>
      <w:pPr>
        <w:pStyle w:val="2"/>
        <w:spacing w:after="0" w:line="560" w:lineRule="exact"/>
        <w:ind w:firstLine="640" w:firstLineChars="200"/>
      </w:pPr>
      <w:r>
        <w:rPr>
          <w:rFonts w:hint="eastAsia" w:ascii="仿宋_GB2312" w:hAnsi="Arial" w:eastAsia="仿宋_GB2312" w:cs="Arial"/>
          <w:kern w:val="0"/>
          <w:sz w:val="32"/>
          <w:szCs w:val="32"/>
        </w:rPr>
        <w:t>聚焦超高清视频采集和制播的高速采集、编解码、图像处理、实时传输等需求，围绕8K CMOS图像传感器、超高清光学镜头、专业视频处理芯片、编解码芯片等核心元器件，超高清HDR视频监视器、超高清专业级摄像机、专业级超高清视频制作系统等采编播专业设备领域开展关键技术研究。</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69" w:name="_Toc32149"/>
      <w:r>
        <w:rPr>
          <w:rFonts w:hint="eastAsia" w:ascii="仿宋_GB2312" w:hAnsi="仿宋_GB2312" w:eastAsia="仿宋_GB2312" w:cs="仿宋_GB2312"/>
          <w:b/>
          <w:kern w:val="0"/>
          <w:sz w:val="32"/>
          <w:szCs w:val="32"/>
        </w:rPr>
        <w:t>2.扶持方式及资助标准</w:t>
      </w:r>
      <w:bookmarkEnd w:id="34"/>
      <w:bookmarkEnd w:id="35"/>
      <w:bookmarkEnd w:id="36"/>
      <w:bookmarkEnd w:id="37"/>
      <w:bookmarkEnd w:id="38"/>
      <w:bookmarkEnd w:id="69"/>
    </w:p>
    <w:p>
      <w:pPr>
        <w:pStyle w:val="17"/>
        <w:shd w:val="clear" w:color="auto" w:fill="FFFFFF"/>
        <w:ind w:firstLine="640"/>
        <w:jc w:val="left"/>
      </w:pPr>
      <w:r>
        <w:rPr>
          <w:rFonts w:hint="eastAsia"/>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pStyle w:val="17"/>
        <w:numPr>
          <w:ilvl w:val="0"/>
          <w:numId w:val="0"/>
        </w:numPr>
        <w:shd w:val="clear" w:color="auto" w:fill="FFFFFF"/>
        <w:ind w:firstLine="640" w:firstLineChars="200"/>
        <w:jc w:val="left"/>
      </w:pPr>
      <w:r>
        <w:rPr>
          <w:rFonts w:hint="eastAsia"/>
        </w:rPr>
        <w:t>（1）工程研究中心组建项目：综合评审得分60分以上（含60分）的，择优按经评审核定的项目总投资的40%给予资助，最终资助金额以实际完成投资额和资助比例确定，最高不超过500万元。资助资金须全部用于项目建设投资。</w:t>
      </w:r>
    </w:p>
    <w:p>
      <w:pPr>
        <w:pStyle w:val="17"/>
        <w:shd w:val="clear" w:color="auto" w:fill="FFFFFF"/>
        <w:ind w:firstLine="640"/>
        <w:jc w:val="left"/>
      </w:pPr>
      <w:r>
        <w:rPr>
          <w:rFonts w:hint="eastAsia"/>
        </w:rPr>
        <w:t>（2）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70" w:name="_Toc13718"/>
      <w:bookmarkStart w:id="71" w:name="_Toc15837"/>
      <w:bookmarkStart w:id="72" w:name="_Toc10516"/>
      <w:bookmarkStart w:id="73" w:name="_Toc12282"/>
      <w:bookmarkStart w:id="74" w:name="_Toc12234"/>
      <w:bookmarkStart w:id="75" w:name="_Toc29958"/>
      <w:r>
        <w:rPr>
          <w:rFonts w:hint="eastAsia" w:ascii="仿宋_GB2312" w:hAnsi="仿宋_GB2312" w:eastAsia="仿宋_GB2312" w:cs="仿宋_GB2312"/>
          <w:b/>
          <w:kern w:val="0"/>
          <w:sz w:val="32"/>
          <w:szCs w:val="32"/>
        </w:rPr>
        <w:t>3.申报条件</w:t>
      </w:r>
      <w:bookmarkEnd w:id="70"/>
      <w:bookmarkEnd w:id="71"/>
      <w:bookmarkEnd w:id="72"/>
      <w:bookmarkEnd w:id="73"/>
      <w:bookmarkEnd w:id="74"/>
      <w:bookmarkEnd w:id="75"/>
    </w:p>
    <w:p>
      <w:pPr>
        <w:pStyle w:val="17"/>
        <w:adjustRightInd/>
        <w:ind w:firstLine="640"/>
        <w:jc w:val="left"/>
      </w:pPr>
      <w:r>
        <w:rPr>
          <w:rFonts w:hint="eastAsia"/>
        </w:rPr>
        <w:t>（1）项目扶持分为组建和提升两个阶段，申报提升项目的，其组建市级工程研究中心（工程实验室）项目须已于本申报指南发布前获得通过验收的正式通知。应在资金申请报告附件中增加其组建项目的批复和验收文件。</w:t>
      </w:r>
    </w:p>
    <w:p>
      <w:pPr>
        <w:pStyle w:val="17"/>
        <w:shd w:val="clear" w:color="auto" w:fill="FFFFFF"/>
        <w:ind w:firstLine="640"/>
        <w:jc w:val="left"/>
      </w:pPr>
      <w:r>
        <w:rPr>
          <w:rFonts w:hint="eastAsia"/>
        </w:rPr>
        <w:t>（2）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7"/>
        <w:adjustRightInd/>
        <w:ind w:firstLine="640"/>
        <w:jc w:val="left"/>
      </w:pPr>
      <w:r>
        <w:rPr>
          <w:rFonts w:hint="eastAsia"/>
        </w:rPr>
        <w:t>（3）项目单位上年度相关领域专项研发经费不低于1000万元或相关领域专项研发经费占销售收入比例不低于5%。</w:t>
      </w:r>
    </w:p>
    <w:p>
      <w:pPr>
        <w:pStyle w:val="17"/>
        <w:ind w:firstLine="64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pStyle w:val="17"/>
        <w:adjustRightInd/>
        <w:ind w:firstLine="640"/>
        <w:jc w:val="left"/>
      </w:pPr>
      <w:r>
        <w:rPr>
          <w:rFonts w:hint="eastAsia"/>
        </w:rPr>
        <w:t>（4）项目采用的自主技术成果（包括自主知识产权、消化吸收创新、国内外联合开发的技术等）具有先进性和良好的推广应用价值，拥有相关成果鉴定或权威机构出具的认证、技术检测报告等证明材料。</w:t>
      </w:r>
    </w:p>
    <w:p>
      <w:pPr>
        <w:pStyle w:val="17"/>
        <w:adjustRightInd/>
        <w:ind w:firstLine="640"/>
        <w:jc w:val="left"/>
      </w:pPr>
      <w:r>
        <w:rPr>
          <w:rFonts w:hint="eastAsia"/>
        </w:rPr>
        <w:t>（5）项目单位须具有相应的基础条件，总人数不少于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after="0" w:line="560" w:lineRule="exact"/>
        <w:ind w:firstLine="642" w:firstLineChars="200"/>
        <w:jc w:val="left"/>
        <w:outlineLvl w:val="1"/>
        <w:rPr>
          <w:rFonts w:ascii="楷体_GB2312" w:hAnsi="楷体_GB2312" w:eastAsia="楷体_GB2312" w:cs="楷体_GB2312"/>
          <w:b/>
          <w:kern w:val="0"/>
          <w:sz w:val="32"/>
          <w:szCs w:val="32"/>
        </w:rPr>
      </w:pPr>
      <w:bookmarkStart w:id="76" w:name="_Toc13775"/>
      <w:bookmarkStart w:id="77" w:name="_Toc31180"/>
      <w:bookmarkStart w:id="78" w:name="_Toc13841"/>
      <w:bookmarkStart w:id="79" w:name="_Toc13668"/>
      <w:bookmarkStart w:id="80" w:name="_Toc23195"/>
      <w:r>
        <w:rPr>
          <w:rFonts w:hint="eastAsia" w:ascii="楷体_GB2312" w:hAnsi="楷体_GB2312" w:eastAsia="楷体_GB2312" w:cs="楷体_GB2312"/>
          <w:b/>
          <w:kern w:val="0"/>
          <w:sz w:val="32"/>
          <w:szCs w:val="32"/>
        </w:rPr>
        <w:t>（二）公共服务平台扶持计划</w:t>
      </w:r>
      <w:bookmarkEnd w:id="76"/>
      <w:bookmarkEnd w:id="77"/>
      <w:bookmarkEnd w:id="78"/>
      <w:bookmarkEnd w:id="79"/>
      <w:bookmarkEnd w:id="80"/>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81" w:name="_Toc10431"/>
      <w:bookmarkStart w:id="82" w:name="_Toc25286"/>
      <w:bookmarkStart w:id="83" w:name="_Toc1095"/>
      <w:bookmarkStart w:id="84" w:name="_Toc11608"/>
      <w:bookmarkStart w:id="85" w:name="_Toc25696"/>
      <w:bookmarkStart w:id="86" w:name="_Toc2781"/>
      <w:r>
        <w:rPr>
          <w:rFonts w:hint="eastAsia" w:ascii="仿宋_GB2312" w:hAnsi="仿宋_GB2312" w:eastAsia="仿宋_GB2312" w:cs="仿宋_GB2312"/>
          <w:b/>
          <w:kern w:val="0"/>
          <w:sz w:val="32"/>
          <w:szCs w:val="32"/>
        </w:rPr>
        <w:t>1.支持领域</w:t>
      </w:r>
      <w:bookmarkEnd w:id="81"/>
    </w:p>
    <w:p>
      <w:pPr>
        <w:shd w:val="clear" w:color="auto" w:fill="FFFFFF"/>
        <w:spacing w:line="560" w:lineRule="exact"/>
        <w:ind w:firstLine="640" w:firstLineChars="200"/>
        <w:jc w:val="left"/>
        <w:outlineLvl w:val="1"/>
        <w:rPr>
          <w:rFonts w:ascii="仿宋_GB2312" w:hAnsi="仿宋_GB2312" w:eastAsia="仿宋_GB2312" w:cs="仿宋_GB2312"/>
          <w:kern w:val="0"/>
          <w:sz w:val="32"/>
          <w:szCs w:val="32"/>
        </w:rPr>
      </w:pPr>
      <w:bookmarkStart w:id="87" w:name="_Toc2206"/>
      <w:bookmarkStart w:id="88" w:name="_Toc18855_WPSOffice_Level2"/>
      <w:bookmarkStart w:id="89" w:name="_Toc22109"/>
      <w:bookmarkStart w:id="90" w:name="_Toc25507"/>
      <w:bookmarkStart w:id="91" w:name="_Toc8398"/>
      <w:bookmarkStart w:id="92" w:name="_Toc3290"/>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超高清视频显示检测认证公共服务平台</w:t>
      </w:r>
      <w:bookmarkEnd w:id="87"/>
      <w:bookmarkEnd w:id="88"/>
      <w:bookmarkEnd w:id="89"/>
      <w:bookmarkEnd w:id="90"/>
      <w:bookmarkEnd w:id="91"/>
      <w:bookmarkEnd w:id="92"/>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构建超高清视频采集、制播系统、显示终端等共性检测和测试认证能力,提供测试评估、检验检测、产品认证、技术咨询、知识产权、标准制定、宣传培训等服务。</w:t>
      </w:r>
    </w:p>
    <w:p>
      <w:pPr>
        <w:shd w:val="clear" w:color="auto" w:fill="FFFFFF"/>
        <w:spacing w:line="560" w:lineRule="exact"/>
        <w:ind w:firstLine="640" w:firstLineChars="200"/>
        <w:jc w:val="left"/>
        <w:outlineLvl w:val="1"/>
        <w:rPr>
          <w:rFonts w:ascii="仿宋_GB2312" w:hAnsi="仿宋_GB2312" w:eastAsia="仿宋_GB2312" w:cs="仿宋_GB2312"/>
          <w:kern w:val="0"/>
          <w:sz w:val="32"/>
          <w:szCs w:val="32"/>
        </w:rPr>
      </w:pPr>
      <w:bookmarkStart w:id="93" w:name="_Toc31046"/>
      <w:bookmarkStart w:id="94" w:name="_Toc25826"/>
      <w:bookmarkStart w:id="95" w:name="_Toc31185"/>
      <w:bookmarkStart w:id="96" w:name="_Toc22169"/>
      <w:bookmarkStart w:id="97" w:name="_Toc11531"/>
      <w:bookmarkStart w:id="98" w:name="_Toc12612_WPSOffice_Level2"/>
      <w:r>
        <w:rPr>
          <w:rFonts w:hint="eastAsia" w:ascii="仿宋_GB2312" w:hAnsi="仿宋_GB2312" w:eastAsia="仿宋_GB2312" w:cs="仿宋_GB2312"/>
          <w:kern w:val="0"/>
          <w:sz w:val="32"/>
          <w:szCs w:val="32"/>
        </w:rPr>
        <w:t>（2）超高清视频内容制作与分发公共服务平台</w:t>
      </w:r>
      <w:bookmarkEnd w:id="93"/>
      <w:bookmarkEnd w:id="94"/>
      <w:bookmarkEnd w:id="95"/>
      <w:bookmarkEnd w:id="96"/>
      <w:bookmarkEnd w:id="97"/>
      <w:bookmarkEnd w:id="98"/>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围绕超高清视频生产制造、内容制作与分发、行业应用等环节，开展节目制作技术质量、节目传输分发质量、视频质量等评价，提供制播设备、内容增值、分发传输、技术孵化等服务。</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99" w:name="_Toc23025"/>
      <w:r>
        <w:rPr>
          <w:rFonts w:hint="eastAsia" w:ascii="仿宋_GB2312" w:hAnsi="仿宋_GB2312" w:eastAsia="仿宋_GB2312" w:cs="仿宋_GB2312"/>
          <w:b/>
          <w:kern w:val="0"/>
          <w:sz w:val="32"/>
          <w:szCs w:val="32"/>
        </w:rPr>
        <w:t>2.扶持方式及资助标准</w:t>
      </w:r>
      <w:bookmarkEnd w:id="82"/>
      <w:bookmarkEnd w:id="83"/>
      <w:bookmarkEnd w:id="84"/>
      <w:bookmarkEnd w:id="85"/>
      <w:bookmarkEnd w:id="86"/>
      <w:bookmarkEnd w:id="99"/>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公共服务平台组建项目：综合评审得分60分以上（含60分）的，择优按经评审核定的项目总投资的40%给予资助，最终资助金额以实际完成投资额和资助比例确定，最高不超过500万元。资助资金须全部用于项目建设投资。</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00" w:name="_Toc11762"/>
      <w:bookmarkStart w:id="101" w:name="_Toc4468"/>
      <w:bookmarkStart w:id="102" w:name="_Toc5653"/>
      <w:bookmarkStart w:id="103" w:name="_Toc8812"/>
      <w:bookmarkStart w:id="104" w:name="_Toc181"/>
      <w:bookmarkStart w:id="105" w:name="_Toc1693"/>
      <w:r>
        <w:rPr>
          <w:rFonts w:hint="eastAsia" w:ascii="仿宋_GB2312" w:hAnsi="仿宋_GB2312" w:eastAsia="仿宋_GB2312" w:cs="仿宋_GB2312"/>
          <w:b/>
          <w:kern w:val="0"/>
          <w:sz w:val="32"/>
          <w:szCs w:val="32"/>
        </w:rPr>
        <w:t>3.申报条件</w:t>
      </w:r>
      <w:bookmarkEnd w:id="100"/>
      <w:bookmarkEnd w:id="101"/>
      <w:bookmarkEnd w:id="102"/>
      <w:bookmarkEnd w:id="103"/>
      <w:bookmarkEnd w:id="104"/>
      <w:bookmarkEnd w:id="105"/>
    </w:p>
    <w:p>
      <w:pPr>
        <w:shd w:val="clear" w:color="auto" w:fill="FFFFFF"/>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（1）项目扶持分为组建和提升两个阶段，申报提升项目的，其组建市级公共服务平台项目须已于本申报指南发布前获得通过验收的正式通知。应在资金申请报告附件中增加其组建项目的批复和验收文件。</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（2）项目单位</w:t>
      </w:r>
      <w:r>
        <w:rPr>
          <w:rFonts w:hint="eastAsia" w:ascii="仿宋_GB2312" w:hAnsi="仿宋_GB2312" w:eastAsia="仿宋_GB2312" w:cs="仿宋_GB2312"/>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color w:val="000000"/>
          <w:sz w:val="32"/>
          <w:szCs w:val="32"/>
        </w:rPr>
        <w:t>项目总投资不低于500万元，项目单位上年度相关领域研发经费不低于500万元或相关领域研发经费占销售收入比例不低于5%。</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①对外提供技术验证、质量检测、安全评估等开放性技术与信息支持服务，实现信息、数据、仪器设备等创新资源共享。</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②建立、完善社会公共资源共享开放机制。</w:t>
      </w:r>
    </w:p>
    <w:p>
      <w:pPr>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③平台建成运行后，可以通过开放性服务收入维持日常运行。</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eastAsia="仿宋_GB2312"/>
          <w:sz w:val="32"/>
          <w:szCs w:val="32"/>
        </w:rPr>
        <w:t>项目单位</w:t>
      </w:r>
      <w:r>
        <w:rPr>
          <w:rFonts w:hint="eastAsia" w:ascii="仿宋_GB2312" w:hAnsi="仿宋_GB2312" w:eastAsia="仿宋_GB2312" w:cs="仿宋_GB2312"/>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adjustRightInd w:val="0"/>
        <w:snapToGrid w:val="0"/>
        <w:spacing w:after="0" w:line="560" w:lineRule="exact"/>
        <w:ind w:firstLine="642" w:firstLineChars="200"/>
        <w:jc w:val="left"/>
        <w:outlineLvl w:val="1"/>
        <w:rPr>
          <w:rFonts w:ascii="楷体_GB2312" w:hAnsi="楷体_GB2312" w:eastAsia="楷体_GB2312" w:cs="楷体_GB2312"/>
          <w:b/>
          <w:kern w:val="0"/>
          <w:sz w:val="32"/>
          <w:szCs w:val="32"/>
        </w:rPr>
      </w:pPr>
      <w:bookmarkStart w:id="106" w:name="_Toc1363"/>
      <w:bookmarkStart w:id="107" w:name="_Toc26612"/>
      <w:bookmarkStart w:id="108" w:name="_Toc30488"/>
      <w:bookmarkStart w:id="109" w:name="_Toc21947"/>
      <w:bookmarkStart w:id="110" w:name="_Toc5580"/>
      <w:r>
        <w:rPr>
          <w:rFonts w:hint="eastAsia" w:ascii="楷体_GB2312" w:hAnsi="楷体_GB2312" w:eastAsia="楷体_GB2312" w:cs="楷体_GB2312"/>
          <w:b/>
          <w:kern w:val="0"/>
          <w:sz w:val="32"/>
          <w:szCs w:val="32"/>
        </w:rPr>
        <w:t>（三）新技术新产品示范应用推广支持方向</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1.支持领域</w:t>
      </w:r>
    </w:p>
    <w:p>
      <w:pPr>
        <w:pStyle w:val="17"/>
        <w:ind w:firstLine="643"/>
        <w:jc w:val="left"/>
        <w:rPr>
          <w:bCs/>
        </w:rPr>
      </w:pPr>
      <w:r>
        <w:rPr>
          <w:rFonts w:hint="eastAsia"/>
          <w:b/>
          <w:bCs/>
        </w:rPr>
        <w:t>（1）8K超高清大屏显示推广应用</w:t>
      </w:r>
      <w:r>
        <w:rPr>
          <w:rFonts w:hint="eastAsia"/>
        </w:rPr>
        <w:t>。开展8K超高清大屏新技术应用推广，在人脸采集、虚拟融合、动作捕捉、AI交互等领域实现应用突破。</w:t>
      </w:r>
    </w:p>
    <w:p>
      <w:pPr>
        <w:pStyle w:val="17"/>
        <w:ind w:firstLine="643"/>
        <w:jc w:val="left"/>
      </w:pPr>
      <w:r>
        <w:rPr>
          <w:rFonts w:hint="eastAsia"/>
          <w:b/>
          <w:bCs/>
        </w:rPr>
        <w:t>指标要求：</w:t>
      </w:r>
      <w:r>
        <w:rPr>
          <w:rFonts w:hint="eastAsia"/>
        </w:rPr>
        <w:t>（</w:t>
      </w:r>
      <w:r>
        <w:t>1）项目实施地点在深圳市（含深</w:t>
      </w:r>
      <w:r>
        <w:rPr>
          <w:rFonts w:hint="eastAsia"/>
        </w:rPr>
        <w:t>汕特别合作区）。</w:t>
      </w:r>
      <w:r>
        <w:rPr>
          <w:rFonts w:hint="eastAsia"/>
          <w:bCs/>
        </w:rPr>
        <w:t>（2</w:t>
      </w:r>
      <w:r>
        <w:rPr>
          <w:bCs/>
        </w:rPr>
        <w:t>）</w:t>
      </w:r>
      <w:r>
        <w:rPr>
          <w:rFonts w:hint="eastAsia"/>
        </w:rPr>
        <w:t>项目在申报通知发布两年内投产运营。（3）实际总计投入不低于1500万，具备良好的大屏显示推广示范意义。（4）</w:t>
      </w:r>
      <w:r>
        <w:rPr>
          <w:rFonts w:hint="eastAsia"/>
          <w:bCs/>
        </w:rPr>
        <w:t>完成实体空间精确感知与虚拟融合技术，利用实时引擎技术准确还原虚拟三维场景，对实体空间中采集的数据进行融合处理。采集数据精度为Position: &lt;0.1mm，实现不小于150 平方米的虚实空间融合捕捉范围。（5）推广应用8K超高清XR显示LED 显示屏，实现刷新率≥7680Hz、对比度≥6000:1、可视角度≥170 度，支持屏幕亮度和色温可调节，支持23.5-251Hz帧率输入。（6）形成自主知识产权，申请发明专利不少于3项，实用专利不少于5项，软件著作权不少于2项等。（7）形成团体标准，完成关键技术评估验证。</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11" w:name="_Toc5326"/>
      <w:bookmarkStart w:id="112" w:name="_Toc29086"/>
      <w:bookmarkStart w:id="113" w:name="_Toc32632"/>
      <w:bookmarkStart w:id="114" w:name="_Toc8682"/>
      <w:bookmarkStart w:id="115" w:name="_Toc29894"/>
      <w:r>
        <w:rPr>
          <w:rFonts w:hint="eastAsia" w:ascii="仿宋_GB2312" w:hAnsi="仿宋_GB2312" w:eastAsia="仿宋_GB2312" w:cs="仿宋_GB2312"/>
          <w:b/>
          <w:kern w:val="0"/>
          <w:sz w:val="32"/>
          <w:szCs w:val="32"/>
        </w:rPr>
        <w:t>2.扶持方式及资助标准</w:t>
      </w:r>
      <w:bookmarkEnd w:id="111"/>
      <w:bookmarkEnd w:id="112"/>
      <w:bookmarkEnd w:id="113"/>
      <w:bookmarkEnd w:id="114"/>
      <w:bookmarkEnd w:id="115"/>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w:t>
      </w:r>
      <w:r>
        <w:rPr>
          <w:rFonts w:hint="eastAsia" w:ascii="仿宋_GB2312" w:hAnsi="仿宋_GB2312" w:eastAsia="仿宋_GB2312"/>
          <w:color w:val="000000"/>
          <w:sz w:val="32"/>
          <w:szCs w:val="32"/>
        </w:rPr>
        <w:t>，按经专项审计核定项目总投资的</w:t>
      </w:r>
      <w:r>
        <w:rPr>
          <w:rFonts w:ascii="仿宋_GB2312" w:hAnsi="仿宋_GB2312" w:eastAsia="仿宋_GB2312"/>
          <w:sz w:val="32"/>
          <w:szCs w:val="32"/>
        </w:rPr>
        <w:t>30%</w:t>
      </w:r>
      <w:r>
        <w:rPr>
          <w:rFonts w:hint="eastAsia" w:ascii="仿宋_GB2312" w:hAnsi="仿宋_GB2312" w:eastAsia="仿宋_GB2312"/>
          <w:sz w:val="32"/>
          <w:szCs w:val="32"/>
        </w:rPr>
        <w:t>给予事后资助，</w:t>
      </w:r>
      <w:r>
        <w:rPr>
          <w:rFonts w:hint="eastAsia" w:ascii="仿宋_GB2312" w:hAnsi="仿宋_GB2312" w:eastAsia="仿宋_GB2312"/>
          <w:color w:val="000000"/>
          <w:sz w:val="32"/>
          <w:szCs w:val="32"/>
        </w:rPr>
        <w:t>最终资助金额以实际完成投资额和资助比例确定，最高不超过1000万元。</w:t>
      </w:r>
    </w:p>
    <w:p>
      <w:pPr>
        <w:shd w:val="clear" w:color="auto" w:fill="FFFFFF"/>
        <w:spacing w:line="560" w:lineRule="exact"/>
        <w:ind w:firstLine="642" w:firstLineChars="200"/>
        <w:jc w:val="left"/>
        <w:outlineLvl w:val="2"/>
        <w:rPr>
          <w:rFonts w:ascii="楷体_GB2312" w:hAnsi="楷体_GB2312" w:eastAsia="楷体_GB2312" w:cs="楷体_GB2312"/>
          <w:b/>
          <w:color w:val="000000"/>
          <w:kern w:val="0"/>
          <w:sz w:val="32"/>
          <w:szCs w:val="32"/>
        </w:rPr>
      </w:pPr>
      <w:bookmarkStart w:id="116" w:name="_Toc13005"/>
      <w:bookmarkStart w:id="117" w:name="_Toc23323"/>
      <w:bookmarkStart w:id="118" w:name="_Toc20977"/>
      <w:bookmarkStart w:id="119" w:name="_Toc23005"/>
      <w:bookmarkStart w:id="120" w:name="_Toc19256"/>
      <w:r>
        <w:rPr>
          <w:rFonts w:hint="eastAsia" w:ascii="楷体_GB2312" w:hAnsi="楷体_GB2312" w:eastAsia="楷体_GB2312" w:cs="楷体_GB2312"/>
          <w:b/>
          <w:color w:val="000000"/>
          <w:kern w:val="0"/>
          <w:sz w:val="32"/>
          <w:szCs w:val="32"/>
        </w:rPr>
        <w:t>3.</w:t>
      </w:r>
      <w:r>
        <w:rPr>
          <w:rFonts w:hint="eastAsia" w:ascii="仿宋_GB2312" w:hAnsi="仿宋_GB2312" w:eastAsia="仿宋_GB2312" w:cs="仿宋_GB2312"/>
          <w:b/>
          <w:kern w:val="0"/>
          <w:sz w:val="32"/>
          <w:szCs w:val="32"/>
        </w:rPr>
        <w:t>申报条件</w:t>
      </w:r>
      <w:bookmarkEnd w:id="116"/>
      <w:bookmarkEnd w:id="117"/>
      <w:bookmarkEnd w:id="118"/>
      <w:bookmarkEnd w:id="119"/>
      <w:bookmarkEnd w:id="120"/>
    </w:p>
    <w:p>
      <w:pPr>
        <w:pStyle w:val="2"/>
        <w:adjustRightInd w:val="0"/>
        <w:snapToGrid w:val="0"/>
        <w:spacing w:after="0" w:line="560" w:lineRule="exact"/>
        <w:ind w:firstLine="640" w:firstLineChars="200"/>
        <w:jc w:val="left"/>
        <w:outlineLvl w:val="1"/>
        <w:rPr>
          <w:rFonts w:ascii="楷体_GB2312" w:hAnsi="楷体_GB2312" w:eastAsia="楷体_GB2312" w:cs="楷体_GB2312"/>
          <w:b/>
          <w:kern w:val="0"/>
          <w:sz w:val="32"/>
          <w:szCs w:val="32"/>
        </w:rPr>
      </w:pPr>
      <w:r>
        <w:rPr>
          <w:rFonts w:hint="eastAsia" w:ascii="仿宋_GB2312" w:hAnsi="宋体" w:eastAsia="仿宋_GB2312" w:cs="宋体"/>
          <w:color w:val="000000"/>
          <w:sz w:val="32"/>
          <w:szCs w:val="32"/>
        </w:rPr>
        <w:t>项目单位</w:t>
      </w:r>
      <w:r>
        <w:rPr>
          <w:rFonts w:hint="eastAsia" w:ascii="仿宋_GB2312" w:hAnsi="仿宋_GB2312" w:eastAsia="仿宋_GB2312"/>
          <w:sz w:val="32"/>
          <w:szCs w:val="32"/>
        </w:rPr>
        <w:t>应拥有较强的技术开发和项目实施能力，经营管理状况良好。事业单位、社会团体和民办非企业应拥有专业化的技术及管理团队，财务制度健全，具有较高水平的研发成果和技术储备。</w:t>
      </w:r>
    </w:p>
    <w:p>
      <w:pPr>
        <w:pStyle w:val="2"/>
        <w:adjustRightInd w:val="0"/>
        <w:snapToGrid w:val="0"/>
        <w:spacing w:after="0" w:line="560" w:lineRule="exact"/>
        <w:ind w:firstLine="642" w:firstLineChars="200"/>
        <w:jc w:val="left"/>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（四）产业化事后补助扶持计划</w:t>
      </w:r>
      <w:bookmarkEnd w:id="106"/>
      <w:bookmarkEnd w:id="107"/>
      <w:bookmarkEnd w:id="108"/>
      <w:bookmarkEnd w:id="109"/>
      <w:bookmarkEnd w:id="110"/>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21" w:name="_Toc24807"/>
      <w:bookmarkStart w:id="122" w:name="_Toc21251"/>
      <w:bookmarkStart w:id="123" w:name="_Toc13041"/>
      <w:bookmarkStart w:id="124" w:name="_Toc15384"/>
      <w:bookmarkStart w:id="125" w:name="_Toc14435"/>
      <w:bookmarkStart w:id="126" w:name="_Toc31206"/>
      <w:r>
        <w:rPr>
          <w:rFonts w:hint="eastAsia" w:ascii="仿宋_GB2312" w:hAnsi="仿宋_GB2312" w:eastAsia="仿宋_GB2312" w:cs="仿宋_GB2312"/>
          <w:b/>
          <w:kern w:val="0"/>
          <w:sz w:val="32"/>
          <w:szCs w:val="32"/>
        </w:rPr>
        <w:t>1.支持领域</w:t>
      </w:r>
      <w:bookmarkEnd w:id="121"/>
    </w:p>
    <w:p>
      <w:pPr>
        <w:pStyle w:val="2"/>
        <w:spacing w:after="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支持OLED、Micro/Mini LED等新型显示器件用发光及封装材料、核心元件、工艺及检测设备；传输编解码系统、超高清制播系统、8K图像传感器、超高清光学成像镜头、超高清视频实时编解码器、专业摄像机、广播级HDR监视器、超高清视频转播车等超高清视频制播软硬件；高性能图像处理系统、高带宽音视频接口、显示驱动及控制芯片、超高清电视、激光电视、激光投影机、智能机顶盒、超高清VR/AR一体机等终端显示软硬件等领域。</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27" w:name="_Toc26140"/>
      <w:bookmarkStart w:id="128" w:name="_Toc26114"/>
      <w:bookmarkStart w:id="129" w:name="_Toc31074"/>
      <w:bookmarkStart w:id="130" w:name="_Toc20770"/>
      <w:bookmarkStart w:id="131" w:name="_Toc26488"/>
      <w:bookmarkStart w:id="132" w:name="_Toc16093"/>
      <w:r>
        <w:rPr>
          <w:rFonts w:hint="eastAsia" w:ascii="仿宋_GB2312" w:hAnsi="仿宋_GB2312" w:eastAsia="仿宋_GB2312" w:cs="仿宋_GB2312"/>
          <w:b/>
          <w:kern w:val="0"/>
          <w:sz w:val="32"/>
          <w:szCs w:val="32"/>
        </w:rPr>
        <w:t>2.扶持方式及资助标准</w:t>
      </w:r>
      <w:bookmarkEnd w:id="127"/>
    </w:p>
    <w:p>
      <w:pPr>
        <w:numPr>
          <w:ilvl w:val="0"/>
          <w:numId w:val="0"/>
        </w:numPr>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项目单位须先自行投入资金组织实施项目，待项目通过验收后，按经专项审计核定项目总投资的20%给予事后资助，最终资助金额以实际完成投资额和资助比例确定，最高不超过1500万元。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shd w:val="clear" w:color="auto" w:fill="FFFFFF"/>
        <w:spacing w:line="560" w:lineRule="exact"/>
        <w:ind w:firstLine="642" w:firstLineChars="200"/>
        <w:jc w:val="left"/>
        <w:outlineLvl w:val="2"/>
        <w:rPr>
          <w:rFonts w:ascii="仿宋_GB2312" w:hAnsi="仿宋_GB2312" w:eastAsia="仿宋_GB2312" w:cs="仿宋_GB2312"/>
          <w:b/>
          <w:color w:val="000000"/>
          <w:kern w:val="0"/>
          <w:sz w:val="32"/>
          <w:szCs w:val="32"/>
        </w:rPr>
      </w:pPr>
      <w:bookmarkStart w:id="133" w:name="_Toc112"/>
      <w:bookmarkStart w:id="134" w:name="_Toc19037"/>
      <w:bookmarkStart w:id="135" w:name="_Toc13950"/>
      <w:bookmarkStart w:id="136" w:name="_Toc13188"/>
      <w:bookmarkStart w:id="137" w:name="_Toc24643"/>
      <w:bookmarkStart w:id="138" w:name="_Toc3021"/>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133"/>
      <w:bookmarkEnd w:id="134"/>
      <w:bookmarkEnd w:id="135"/>
      <w:bookmarkEnd w:id="136"/>
      <w:bookmarkEnd w:id="137"/>
      <w:bookmarkEnd w:id="138"/>
    </w:p>
    <w:p>
      <w:pPr>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hAnsi="宋体" w:eastAsia="仿宋_GB2312" w:cs="宋体"/>
          <w:color w:val="000000"/>
          <w:kern w:val="0"/>
          <w:sz w:val="32"/>
          <w:szCs w:val="32"/>
        </w:rPr>
        <w:t>（1）</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（2）项目单位有较强的技术开发、资金筹措、项目实施能力，以及较好的资信等级，资产负债率在合理范围内，经营管理状况良好，具有开展相关项目产业化的生产、经营资格和实施条件。</w:t>
      </w:r>
    </w:p>
    <w:p>
      <w:pPr>
        <w:spacing w:line="560" w:lineRule="exact"/>
        <w:ind w:firstLine="640" w:firstLineChars="200"/>
        <w:jc w:val="left"/>
        <w:rPr>
          <w:rFonts w:ascii="仿宋_GB2312" w:hAnsi="Arial" w:eastAsia="仿宋_GB2312" w:cs="Arial"/>
          <w:color w:val="000000"/>
          <w:kern w:val="0"/>
          <w:sz w:val="32"/>
          <w:szCs w:val="32"/>
        </w:rPr>
      </w:pPr>
      <w:r>
        <w:rPr>
          <w:rFonts w:hint="eastAsia" w:ascii="仿宋_GB2312" w:eastAsia="仿宋_GB2312"/>
          <w:color w:val="000000"/>
          <w:sz w:val="32"/>
          <w:szCs w:val="32"/>
        </w:rPr>
        <w:t>（3）项目总投资不低于1500万元，</w:t>
      </w:r>
      <w:r>
        <w:rPr>
          <w:rFonts w:hint="eastAsia" w:ascii="仿宋_GB2312" w:hAnsi="Arial" w:eastAsia="仿宋_GB2312" w:cs="Arial"/>
          <w:color w:val="000000"/>
          <w:kern w:val="0"/>
          <w:sz w:val="32"/>
          <w:szCs w:val="32"/>
        </w:rPr>
        <w:t>应有新增固定资产投资（土建工程、新购置设备等）。</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，具体以项目实际完成情况为准</w:t>
      </w:r>
      <w:r>
        <w:rPr>
          <w:rFonts w:hint="eastAsia" w:ascii="仿宋_GB2312" w:hAnsi="仿宋_GB2312" w:eastAsia="仿宋_GB2312" w:cs="仿宋_GB2312"/>
          <w:color w:val="000000"/>
          <w:kern w:val="0"/>
          <w:sz w:val="32"/>
          <w:szCs w:val="32"/>
        </w:rPr>
        <w:t>。</w:t>
      </w:r>
    </w:p>
    <w:p>
      <w:pPr>
        <w:spacing w:line="560" w:lineRule="exact"/>
        <w:ind w:firstLine="642" w:firstLineChars="200"/>
        <w:outlineLvl w:val="1"/>
        <w:rPr>
          <w:rFonts w:ascii="楷体_GB2312" w:hAnsi="楷体_GB2312" w:eastAsia="楷体_GB2312" w:cs="楷体_GB2312"/>
          <w:b/>
          <w:bCs/>
          <w:sz w:val="32"/>
          <w:szCs w:val="32"/>
        </w:rPr>
      </w:pPr>
      <w:bookmarkStart w:id="139" w:name="_Toc1706"/>
      <w:r>
        <w:rPr>
          <w:rFonts w:hint="eastAsia" w:ascii="楷体_GB2312" w:hAnsi="楷体_GB2312" w:eastAsia="楷体_GB2312" w:cs="楷体_GB2312"/>
          <w:b/>
          <w:kern w:val="0"/>
          <w:sz w:val="32"/>
          <w:szCs w:val="32"/>
        </w:rPr>
        <w:t>（五）</w:t>
      </w:r>
      <w:bookmarkEnd w:id="128"/>
      <w:bookmarkEnd w:id="129"/>
      <w:bookmarkEnd w:id="130"/>
      <w:bookmarkEnd w:id="131"/>
      <w:bookmarkEnd w:id="132"/>
      <w:bookmarkStart w:id="140" w:name="_Toc12150"/>
      <w:bookmarkStart w:id="141" w:name="_Toc2987"/>
      <w:bookmarkStart w:id="142" w:name="_Toc1020"/>
      <w:bookmarkStart w:id="143" w:name="_Toc398"/>
      <w:r>
        <w:rPr>
          <w:rFonts w:hint="eastAsia" w:ascii="楷体_GB2312" w:hAnsi="楷体_GB2312" w:eastAsia="楷体_GB2312" w:cs="楷体_GB2312"/>
          <w:b/>
          <w:bCs/>
          <w:sz w:val="32"/>
          <w:szCs w:val="32"/>
        </w:rPr>
        <w:t>国家项目配套扶持计划</w:t>
      </w:r>
      <w:bookmarkEnd w:id="139"/>
      <w:bookmarkEnd w:id="140"/>
      <w:bookmarkEnd w:id="141"/>
      <w:bookmarkEnd w:id="142"/>
      <w:bookmarkEnd w:id="143"/>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44" w:name="_Toc32338"/>
      <w:bookmarkStart w:id="145" w:name="_Toc11250"/>
      <w:bookmarkStart w:id="146" w:name="_Toc334"/>
      <w:bookmarkStart w:id="147" w:name="_Toc2155"/>
      <w:bookmarkStart w:id="148" w:name="_Toc32761"/>
      <w:bookmarkStart w:id="149" w:name="_Toc5286"/>
      <w:r>
        <w:rPr>
          <w:rFonts w:hint="eastAsia" w:ascii="仿宋_GB2312" w:hAnsi="仿宋_GB2312" w:eastAsia="仿宋_GB2312" w:cs="仿宋_GB2312"/>
          <w:b/>
          <w:kern w:val="0"/>
          <w:sz w:val="32"/>
          <w:szCs w:val="32"/>
        </w:rPr>
        <w:t>1.支持领域</w:t>
      </w:r>
      <w:bookmarkEnd w:id="144"/>
    </w:p>
    <w:p>
      <w:pPr>
        <w:pStyle w:val="17"/>
        <w:adjustRightInd/>
        <w:snapToGrid/>
        <w:ind w:firstLine="640"/>
      </w:pPr>
      <w:r>
        <w:rPr>
          <w:rFonts w:hint="eastAsia"/>
        </w:rPr>
        <w:t>支持虚拟显示、视频采集、视频制播、超高清大屏、超高清激光显示等领域。</w:t>
      </w:r>
    </w:p>
    <w:p>
      <w:pPr>
        <w:shd w:val="clear" w:color="auto" w:fill="FFFFFF"/>
        <w:spacing w:line="560" w:lineRule="exact"/>
        <w:ind w:firstLine="642" w:firstLineChars="200"/>
        <w:jc w:val="left"/>
        <w:outlineLvl w:val="2"/>
        <w:rPr>
          <w:rFonts w:ascii="仿宋_GB2312" w:hAnsi="仿宋_GB2312" w:eastAsia="仿宋_GB2312" w:cs="仿宋_GB2312"/>
          <w:b/>
          <w:kern w:val="0"/>
          <w:sz w:val="32"/>
          <w:szCs w:val="32"/>
        </w:rPr>
      </w:pPr>
      <w:bookmarkStart w:id="150" w:name="_Toc6769"/>
      <w:r>
        <w:rPr>
          <w:rFonts w:hint="eastAsia" w:ascii="仿宋_GB2312" w:hAnsi="仿宋_GB2312" w:eastAsia="仿宋_GB2312" w:cs="仿宋_GB2312"/>
          <w:b/>
          <w:kern w:val="0"/>
          <w:sz w:val="32"/>
          <w:szCs w:val="32"/>
        </w:rPr>
        <w:t>2.扶持方式及资助标准</w:t>
      </w:r>
      <w:bookmarkEnd w:id="145"/>
      <w:bookmarkEnd w:id="146"/>
      <w:bookmarkEnd w:id="147"/>
      <w:bookmarkEnd w:id="148"/>
      <w:bookmarkEnd w:id="149"/>
      <w:bookmarkEnd w:id="150"/>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Arial" w:eastAsia="仿宋_GB2312" w:cs="Arial"/>
          <w:kern w:val="0"/>
          <w:sz w:val="32"/>
          <w:szCs w:val="32"/>
        </w:rPr>
        <w:t>通过专家评审、现场核查的项目，市发展改革部门择优予以批复立项后，按项目总投资的一定比例予以资助。资助金额分阶段拨付，在项目扶持计划通知下达、项目完成40%的总投资额、项目通过验收三个阶段，分别按资助金额的40%、30%、30%分阶段予以拨付。</w:t>
      </w:r>
      <w:r>
        <w:rPr>
          <w:rFonts w:hint="eastAsia" w:ascii="仿宋_GB2312" w:hAnsi="仿宋_GB2312" w:eastAsia="仿宋_GB2312" w:cs="仿宋_GB2312"/>
          <w:kern w:val="0"/>
          <w:sz w:val="32"/>
          <w:szCs w:val="32"/>
        </w:rPr>
        <w:t>国家工程研究中心项目配套和国家产业发展项目配套具体标准如下：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（1）国家工程研究中心配套项目：支持国家工程研究中心建设，按照国家发展改革部门批复或经评审核定的项目总投资的40%予以最高不超过3000万元资助</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bCs/>
          <w:sz w:val="32"/>
          <w:szCs w:val="32"/>
        </w:rPr>
        <w:t>资助资金须全部用于项目建设投资和研发费用，其中用于建设投资的比例不低于资助金额的50%，研发费用只能用于科研材料及事务费支出。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（2）国家产业发展配套项目：支持承担国家产业发展计划（专项）等项目，予以最高1:1配套支持，最高不超过1500万元，且市级与国家资助资金总和不超过项目总投资的40%</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bCs/>
          <w:sz w:val="32"/>
          <w:szCs w:val="32"/>
        </w:rPr>
        <w:t>资助资金须全部用于项目建设投资。</w:t>
      </w:r>
    </w:p>
    <w:p>
      <w:pPr>
        <w:shd w:val="clear" w:color="auto" w:fill="FFFFFF"/>
        <w:spacing w:line="560" w:lineRule="exact"/>
        <w:ind w:firstLine="642" w:firstLineChars="200"/>
        <w:outlineLvl w:val="2"/>
        <w:rPr>
          <w:rFonts w:ascii="仿宋_GB2312" w:hAnsi="仿宋_GB2312" w:eastAsia="仿宋_GB2312" w:cs="仿宋_GB2312"/>
          <w:b/>
          <w:color w:val="000000"/>
          <w:kern w:val="0"/>
          <w:sz w:val="32"/>
          <w:szCs w:val="32"/>
        </w:rPr>
      </w:pPr>
      <w:bookmarkStart w:id="151" w:name="_Toc3550"/>
      <w:bookmarkStart w:id="152" w:name="_Toc15898"/>
      <w:bookmarkStart w:id="153" w:name="_Toc7580"/>
      <w:bookmarkStart w:id="154" w:name="_Toc12731"/>
      <w:bookmarkStart w:id="155" w:name="_Toc2716"/>
      <w:bookmarkStart w:id="156" w:name="_Toc26106"/>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151"/>
      <w:bookmarkEnd w:id="152"/>
      <w:bookmarkEnd w:id="153"/>
      <w:bookmarkEnd w:id="154"/>
      <w:bookmarkEnd w:id="155"/>
      <w:bookmarkEnd w:id="156"/>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申报项目已获得国家发展改革部门批复同意立项，且申报时处于在建状态。</w:t>
      </w:r>
    </w:p>
    <w:bookmarkEnd w:id="122"/>
    <w:bookmarkEnd w:id="123"/>
    <w:bookmarkEnd w:id="124"/>
    <w:bookmarkEnd w:id="125"/>
    <w:bookmarkEnd w:id="126"/>
    <w:p>
      <w:pPr>
        <w:pStyle w:val="2"/>
        <w:spacing w:after="0" w:line="560" w:lineRule="exact"/>
        <w:ind w:firstLine="640" w:firstLineChars="200"/>
        <w:jc w:val="left"/>
        <w:outlineLvl w:val="0"/>
        <w:rPr>
          <w:rFonts w:ascii="黑体" w:hAnsi="黑体" w:eastAsia="黑体" w:cs="黑体"/>
          <w:bCs/>
          <w:kern w:val="0"/>
          <w:sz w:val="32"/>
          <w:szCs w:val="32"/>
        </w:rPr>
      </w:pPr>
      <w:bookmarkStart w:id="157" w:name="_Toc22493"/>
      <w:bookmarkStart w:id="158" w:name="_Toc16825"/>
      <w:bookmarkStart w:id="159" w:name="_Toc4456"/>
      <w:bookmarkStart w:id="160" w:name="_Toc2585"/>
      <w:bookmarkStart w:id="161" w:name="_Toc7424"/>
      <w:r>
        <w:rPr>
          <w:rFonts w:hint="eastAsia" w:ascii="黑体" w:hAnsi="黑体" w:eastAsia="黑体" w:cs="黑体"/>
          <w:bCs/>
          <w:kern w:val="0"/>
          <w:sz w:val="32"/>
          <w:szCs w:val="32"/>
        </w:rPr>
        <w:t>四、申报材料</w:t>
      </w:r>
      <w:bookmarkEnd w:id="157"/>
      <w:bookmarkEnd w:id="158"/>
      <w:bookmarkEnd w:id="159"/>
      <w:bookmarkEnd w:id="160"/>
      <w:bookmarkEnd w:id="161"/>
    </w:p>
    <w:p>
      <w:pPr>
        <w:shd w:val="clear" w:color="auto" w:fill="FFFFFF"/>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（一）国家项目配套扶持计划仅需提供国家工程研究中心、国家产业发展项目申报材料以及国家发展改革部门批复同意的立项文件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涉密项目书面报送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w:t>
      </w:r>
    </w:p>
    <w:p>
      <w:pPr>
        <w:pStyle w:val="2"/>
        <w:spacing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（二）其他类扶持计划项目申报单位需按照附件1《资金申请报告编制大纲》要求编制项目资金申请报告，并按照附件2《资金申请报告附件清单》要求提交相关材料。</w:t>
      </w:r>
    </w:p>
    <w:p>
      <w:pPr>
        <w:pStyle w:val="16"/>
        <w:widowControl w:val="0"/>
        <w:numPr>
          <w:ilvl w:val="0"/>
          <w:numId w:val="0"/>
        </w:numPr>
        <w:snapToGrid w:val="0"/>
        <w:spacing w:line="560" w:lineRule="exact"/>
        <w:ind w:firstLine="640" w:firstLineChars="200"/>
        <w:jc w:val="left"/>
        <w:outlineLvl w:val="0"/>
        <w:rPr>
          <w:rFonts w:ascii="黑体" w:hAnsi="黑体" w:eastAsia="黑体" w:cs="黑体"/>
          <w:b w:val="0"/>
          <w:bCs/>
          <w:color w:val="auto"/>
        </w:rPr>
      </w:pPr>
      <w:bookmarkStart w:id="162" w:name="_Toc17083"/>
      <w:bookmarkStart w:id="163" w:name="_Toc17311"/>
      <w:bookmarkStart w:id="164" w:name="_Toc1756"/>
      <w:bookmarkStart w:id="165" w:name="_Toc2134"/>
      <w:bookmarkStart w:id="166" w:name="_Toc29219"/>
      <w:r>
        <w:rPr>
          <w:rFonts w:hint="eastAsia" w:ascii="黑体" w:hAnsi="黑体" w:eastAsia="黑体" w:cs="黑体"/>
          <w:b w:val="0"/>
          <w:bCs/>
          <w:color w:val="auto"/>
        </w:rPr>
        <w:t>五、申报时间</w:t>
      </w:r>
      <w:bookmarkEnd w:id="162"/>
    </w:p>
    <w:p>
      <w:pPr>
        <w:pStyle w:val="17"/>
        <w:numPr>
          <w:ilvl w:val="0"/>
          <w:numId w:val="0"/>
        </w:numPr>
        <w:adjustRightInd/>
        <w:ind w:firstLine="640" w:firstLineChars="200"/>
        <w:jc w:val="left"/>
        <w:rPr>
          <w:highlight w:val="none"/>
        </w:rPr>
      </w:pPr>
      <w:r>
        <w:rPr>
          <w:rFonts w:hint="eastAsia"/>
        </w:rPr>
        <w:t>申报时间</w:t>
      </w:r>
      <w:r>
        <w:rPr>
          <w:rFonts w:hint="eastAsia"/>
          <w:highlight w:val="none"/>
        </w:rPr>
        <w:t>为：2023年5月</w:t>
      </w:r>
      <w:r>
        <w:rPr>
          <w:rFonts w:hint="eastAsia"/>
          <w:highlight w:val="none"/>
          <w:lang w:val="en-US" w:eastAsia="zh-CN"/>
        </w:rPr>
        <w:t>8</w:t>
      </w:r>
      <w:r>
        <w:rPr>
          <w:rFonts w:hint="eastAsia"/>
          <w:highlight w:val="none"/>
        </w:rPr>
        <w:t>日9:00至2023年6月</w:t>
      </w:r>
      <w:r>
        <w:rPr>
          <w:rFonts w:hint="eastAsia"/>
          <w:highlight w:val="none"/>
          <w:lang w:val="en-US" w:eastAsia="zh-CN"/>
        </w:rPr>
        <w:t>8</w:t>
      </w:r>
      <w:r>
        <w:rPr>
          <w:rFonts w:hint="eastAsia"/>
          <w:highlight w:val="none"/>
        </w:rPr>
        <w:t>日18:00。</w:t>
      </w:r>
    </w:p>
    <w:p>
      <w:pPr>
        <w:pStyle w:val="2"/>
        <w:spacing w:after="0" w:line="560" w:lineRule="exact"/>
        <w:ind w:firstLine="640" w:firstLineChars="200"/>
        <w:jc w:val="left"/>
        <w:outlineLvl w:val="0"/>
        <w:rPr>
          <w:rFonts w:ascii="黑体" w:hAnsi="黑体" w:eastAsia="黑体" w:cs="黑体"/>
          <w:bCs/>
          <w:kern w:val="0"/>
          <w:sz w:val="32"/>
          <w:szCs w:val="32"/>
        </w:rPr>
      </w:pPr>
      <w:bookmarkStart w:id="167" w:name="_Toc15955"/>
      <w:r>
        <w:rPr>
          <w:rFonts w:hint="eastAsia" w:ascii="黑体" w:hAnsi="黑体" w:eastAsia="黑体" w:cs="黑体"/>
          <w:bCs/>
          <w:kern w:val="0"/>
          <w:sz w:val="32"/>
          <w:szCs w:val="32"/>
        </w:rPr>
        <w:t>六、申报路径</w:t>
      </w:r>
      <w:bookmarkEnd w:id="163"/>
      <w:bookmarkEnd w:id="164"/>
      <w:bookmarkEnd w:id="165"/>
      <w:bookmarkEnd w:id="166"/>
      <w:bookmarkEnd w:id="167"/>
    </w:p>
    <w:p>
      <w:pPr>
        <w:pStyle w:val="3"/>
        <w:spacing w:before="0" w:after="0" w:line="560" w:lineRule="exact"/>
        <w:ind w:firstLine="616" w:firstLineChars="200"/>
        <w:jc w:val="left"/>
        <w:outlineLvl w:val="9"/>
        <w:rPr>
          <w:rFonts w:ascii="仿宋_GB2312" w:hAnsi="仿宋_GB2312" w:eastAsia="仿宋_GB2312" w:cs="仿宋_GB2312"/>
          <w:b w:val="0"/>
          <w:kern w:val="0"/>
        </w:rPr>
      </w:pPr>
      <w:bookmarkStart w:id="168" w:name="_Toc17260"/>
      <w:bookmarkStart w:id="169" w:name="_Toc5589"/>
      <w:bookmarkStart w:id="170" w:name="_Toc8952"/>
      <w:bookmarkStart w:id="171" w:name="_Toc13101"/>
      <w:bookmarkStart w:id="172" w:name="_Toc23294"/>
      <w:bookmarkStart w:id="173" w:name="_Toc13094"/>
      <w:r>
        <w:rPr>
          <w:rFonts w:hint="eastAsia" w:ascii="仿宋_GB2312" w:hAnsi="仿宋_GB2312" w:eastAsia="仿宋_GB2312" w:cs="仿宋_GB2312"/>
          <w:b w:val="0"/>
          <w:spacing w:val="-6"/>
          <w:kern w:val="0"/>
        </w:rPr>
        <w:t>项目申报单位应登录广东政务服务网在线申报，申报网址为</w:t>
      </w:r>
      <w:r>
        <w:rPr>
          <w:rFonts w:hint="eastAsia" w:ascii="仿宋_GB2312" w:hAnsi="Times New Roman" w:eastAsia="仿宋_GB2312"/>
          <w:b w:val="0"/>
          <w:bCs w:val="0"/>
          <w:color w:val="000000"/>
        </w:rPr>
        <w:t>http://www.gdzwfw.gov.cn/portal/guide/11440300693966093K3442001031000</w:t>
      </w:r>
      <w:r>
        <w:rPr>
          <w:rFonts w:hint="eastAsia" w:ascii="仿宋_GB2312" w:hAnsi="仿宋_GB2312" w:eastAsia="仿宋_GB2312" w:cs="仿宋_GB2312"/>
          <w:b w:val="0"/>
          <w:kern w:val="0"/>
        </w:rPr>
        <w:t>，无需提交纸质版申报材料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涉密项目书面报送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kern w:val="0"/>
        </w:rPr>
        <w:t>。</w:t>
      </w:r>
      <w:bookmarkEnd w:id="168"/>
      <w:bookmarkEnd w:id="169"/>
      <w:bookmarkEnd w:id="170"/>
      <w:bookmarkEnd w:id="171"/>
      <w:bookmarkEnd w:id="172"/>
      <w:bookmarkEnd w:id="173"/>
    </w:p>
    <w:p>
      <w:pPr>
        <w:pStyle w:val="2"/>
        <w:numPr>
          <w:ilvl w:val="0"/>
          <w:numId w:val="0"/>
        </w:numPr>
        <w:snapToGrid w:val="0"/>
        <w:spacing w:after="0" w:line="560" w:lineRule="exact"/>
        <w:ind w:firstLine="640" w:firstLineChars="200"/>
        <w:jc w:val="left"/>
        <w:outlineLvl w:val="0"/>
        <w:rPr>
          <w:rFonts w:ascii="黑体" w:hAnsi="黑体" w:eastAsia="黑体" w:cs="黑体"/>
          <w:bCs/>
          <w:kern w:val="0"/>
          <w:sz w:val="32"/>
          <w:szCs w:val="32"/>
        </w:rPr>
      </w:pPr>
      <w:bookmarkStart w:id="174" w:name="_Toc5846"/>
      <w:r>
        <w:rPr>
          <w:rFonts w:hint="eastAsia" w:ascii="黑体" w:hAnsi="黑体" w:eastAsia="黑体" w:cs="黑体"/>
          <w:bCs/>
          <w:kern w:val="0"/>
          <w:sz w:val="32"/>
          <w:szCs w:val="32"/>
        </w:rPr>
        <w:t>七、办理流程</w:t>
      </w:r>
      <w:bookmarkEnd w:id="174"/>
    </w:p>
    <w:p>
      <w:pPr>
        <w:pStyle w:val="17"/>
        <w:numPr>
          <w:ilvl w:val="0"/>
          <w:numId w:val="0"/>
        </w:numPr>
        <w:adjustRightInd/>
        <w:ind w:firstLine="640" w:firstLineChars="200"/>
        <w:jc w:val="left"/>
      </w:pPr>
      <w:r>
        <w:rPr>
          <w:rFonts w:hint="eastAsia"/>
        </w:rPr>
        <w:t>项目申报—项目初审—第三方评审机构评审—现场核查—征求各部门意见—公示—下达扶持计划—下达项目批复或签订项目合同。</w:t>
      </w:r>
    </w:p>
    <w:p>
      <w:pPr>
        <w:pStyle w:val="2"/>
        <w:spacing w:after="0" w:line="560" w:lineRule="exact"/>
        <w:ind w:firstLine="640" w:firstLineChars="200"/>
        <w:jc w:val="left"/>
        <w:outlineLvl w:val="0"/>
        <w:rPr>
          <w:rFonts w:ascii="黑体" w:hAnsi="黑体" w:eastAsia="黑体" w:cs="黑体"/>
          <w:bCs/>
          <w:kern w:val="0"/>
          <w:sz w:val="32"/>
          <w:szCs w:val="32"/>
        </w:rPr>
      </w:pPr>
      <w:bookmarkStart w:id="175" w:name="_Toc1406"/>
      <w:bookmarkStart w:id="176" w:name="_Toc19104"/>
      <w:bookmarkStart w:id="177" w:name="_Toc11571"/>
      <w:bookmarkStart w:id="178" w:name="_Toc25038"/>
      <w:bookmarkStart w:id="179" w:name="_Toc29127"/>
      <w:r>
        <w:rPr>
          <w:rFonts w:hint="eastAsia" w:ascii="黑体" w:hAnsi="黑体" w:eastAsia="黑体" w:cs="黑体"/>
          <w:bCs/>
          <w:kern w:val="0"/>
          <w:sz w:val="32"/>
          <w:szCs w:val="32"/>
        </w:rPr>
        <w:t>八、注意事项</w:t>
      </w:r>
      <w:bookmarkEnd w:id="175"/>
      <w:bookmarkEnd w:id="176"/>
      <w:bookmarkEnd w:id="177"/>
      <w:bookmarkEnd w:id="178"/>
      <w:bookmarkEnd w:id="179"/>
    </w:p>
    <w:p>
      <w:pPr>
        <w:pStyle w:val="2"/>
        <w:spacing w:after="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after="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kern w:val="0"/>
          <w:sz w:val="32"/>
          <w:szCs w:val="32"/>
        </w:rPr>
        <w:t>根据《深圳市促进重大科技基础设施和大型科研仪器开放共享管理办法》要求，对工程研究中心、公共服务平台和注册许可认证扶持计划项目，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after="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（三）除国家项目配套扶持计划外，申请其他类别扶持计划项目的，</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after="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after="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（五）项目应符合国家产业政策，落实节能、降耗、环保、安全等要求；已按有关规定取得项目备案或核准文件，且时限未超过2年，并已根据需要取得环评批准文件，落实项目建设场地。</w:t>
      </w:r>
    </w:p>
    <w:p>
      <w:pPr>
        <w:pStyle w:val="2"/>
        <w:spacing w:after="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（六）项目的财务核算、研发、生产和服务等关键环节在深圳本地实施。</w:t>
      </w:r>
    </w:p>
    <w:p>
      <w:pPr>
        <w:pStyle w:val="2"/>
        <w:spacing w:after="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after="0" w:line="560" w:lineRule="exact"/>
        <w:ind w:firstLine="640" w:firstLineChars="200"/>
        <w:jc w:val="left"/>
        <w:rPr>
          <w:rFonts w:ascii="黑体" w:hAnsi="黑体" w:eastAsia="黑体" w:cs="黑体"/>
          <w:bCs/>
          <w:kern w:val="0"/>
          <w:sz w:val="32"/>
          <w:szCs w:val="32"/>
        </w:rPr>
      </w:pPr>
      <w:r>
        <w:rPr>
          <w:rFonts w:hint="eastAsia" w:ascii="仿宋_GB2312" w:hAnsi="仿宋_GB2312" w:eastAsia="仿宋_GB2312" w:cs="仿宋_GB2312"/>
          <w:kern w:val="0"/>
          <w:sz w:val="32"/>
          <w:szCs w:val="32"/>
        </w:rPr>
        <w:t>（八）同一单位建设内容相同或部分相同的项目不得向市有关部门多头申报。经核实属多头申报的项目，将取消申报资格并追究申报单位责任。</w:t>
      </w:r>
    </w:p>
    <w:p>
      <w:pPr>
        <w:pStyle w:val="2"/>
        <w:spacing w:after="0" w:line="560" w:lineRule="exact"/>
        <w:ind w:firstLine="640" w:firstLineChars="200"/>
        <w:rPr>
          <w:rFonts w:ascii="黑体" w:hAnsi="黑体" w:eastAsia="黑体" w:cs="黑体"/>
          <w:bCs/>
          <w:kern w:val="0"/>
          <w:sz w:val="32"/>
          <w:szCs w:val="32"/>
        </w:rPr>
        <w:sectPr>
          <w:headerReference r:id="rId8" w:type="first"/>
          <w:footerReference r:id="rId11" w:type="first"/>
          <w:headerReference r:id="rId7" w:type="default"/>
          <w:footerReference r:id="rId9" w:type="default"/>
          <w:footerReference r:id="rId10" w:type="even"/>
          <w:pgSz w:w="11906" w:h="16838"/>
          <w:pgMar w:top="2041" w:right="1474" w:bottom="1984" w:left="1587" w:header="851" w:footer="992" w:gutter="0"/>
          <w:pgNumType w:start="1"/>
          <w:cols w:space="720" w:num="1"/>
          <w:titlePg/>
          <w:docGrid w:type="lines" w:linePitch="312" w:charSpace="0"/>
        </w:sectPr>
      </w:pPr>
    </w:p>
    <w:p>
      <w:pPr>
        <w:shd w:val="clear" w:color="auto" w:fill="FFFFFF"/>
        <w:spacing w:line="560" w:lineRule="exact"/>
        <w:jc w:val="left"/>
        <w:outlineLvl w:val="0"/>
        <w:rPr>
          <w:rFonts w:ascii="黑体" w:hAnsi="黑体" w:eastAsia="黑体" w:cs="黑体"/>
          <w:bCs/>
          <w:color w:val="000000"/>
          <w:kern w:val="0"/>
          <w:sz w:val="32"/>
          <w:szCs w:val="32"/>
        </w:rPr>
      </w:pPr>
      <w:bookmarkStart w:id="180" w:name="_Toc18168"/>
      <w:bookmarkStart w:id="181" w:name="_Toc15564"/>
      <w:bookmarkStart w:id="182" w:name="_Toc16739"/>
      <w:bookmarkStart w:id="183" w:name="_Toc24512"/>
      <w:bookmarkStart w:id="184" w:name="_Toc19999"/>
      <w:r>
        <w:rPr>
          <w:rFonts w:hint="eastAsia" w:ascii="黑体" w:hAnsi="黑体" w:eastAsia="黑体" w:cs="黑体"/>
          <w:bCs/>
          <w:color w:val="000000"/>
          <w:kern w:val="0"/>
          <w:sz w:val="32"/>
          <w:szCs w:val="32"/>
        </w:rPr>
        <w:t>附件</w:t>
      </w:r>
      <w:bookmarkEnd w:id="180"/>
      <w:bookmarkEnd w:id="181"/>
      <w:bookmarkEnd w:id="182"/>
      <w:bookmarkEnd w:id="183"/>
      <w:r>
        <w:rPr>
          <w:rFonts w:hint="eastAsia" w:ascii="黑体" w:hAnsi="黑体" w:eastAsia="黑体" w:cs="黑体"/>
          <w:bCs/>
          <w:color w:val="000000"/>
          <w:kern w:val="0"/>
          <w:sz w:val="32"/>
          <w:szCs w:val="32"/>
        </w:rPr>
        <w:t>1</w:t>
      </w:r>
      <w:bookmarkEnd w:id="184"/>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深圳市发展和改革委员会战略性新兴</w:t>
      </w: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产业专项资金项目</w:t>
      </w:r>
    </w:p>
    <w:p>
      <w:pPr>
        <w:spacing w:before="573" w:beforeLines="100" w:line="640" w:lineRule="exact"/>
        <w:jc w:val="center"/>
        <w:rPr>
          <w:rFonts w:ascii="宋体" w:hAnsi="宋体" w:cs="Arial"/>
          <w:b/>
          <w:bCs/>
          <w:spacing w:val="20"/>
          <w:sz w:val="52"/>
          <w:szCs w:val="52"/>
        </w:rPr>
      </w:pPr>
      <w:r>
        <w:rPr>
          <w:rFonts w:hint="eastAsia" w:ascii="方正小标宋简体" w:hAnsi="方正小标宋简体" w:eastAsia="方正小标宋简体" w:cs="方正小标宋简体"/>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rPr>
        <w:t>申</w:t>
      </w:r>
      <w:r>
        <w:rPr>
          <w:rFonts w:cs="Calibri"/>
          <w:b/>
          <w:sz w:val="30"/>
        </w:rPr>
        <w:t xml:space="preserve"> </w:t>
      </w:r>
      <w:r>
        <w:rPr>
          <w:rFonts w:hint="eastAsia" w:cs="Calibri"/>
          <w:b/>
          <w:sz w:val="30"/>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rPr>
        <w:t>联</w:t>
      </w:r>
      <w:r>
        <w:rPr>
          <w:rFonts w:cs="Calibri"/>
          <w:b/>
          <w:sz w:val="30"/>
        </w:rPr>
        <w:t xml:space="preserve"> </w:t>
      </w:r>
      <w:r>
        <w:rPr>
          <w:rFonts w:hint="eastAsia" w:cs="Calibri"/>
          <w:b/>
          <w:sz w:val="30"/>
        </w:rPr>
        <w:t>系</w:t>
      </w:r>
      <w:r>
        <w:rPr>
          <w:rFonts w:cs="Calibri"/>
          <w:b/>
          <w:sz w:val="30"/>
        </w:rPr>
        <w:t xml:space="preserve"> </w:t>
      </w:r>
      <w:r>
        <w:rPr>
          <w:rFonts w:hint="eastAsia" w:cs="Calibri"/>
          <w:b/>
          <w:sz w:val="30"/>
        </w:rPr>
        <w:t>方</w:t>
      </w:r>
      <w:r>
        <w:rPr>
          <w:rFonts w:cs="Calibri"/>
          <w:b/>
          <w:sz w:val="30"/>
        </w:rPr>
        <w:t xml:space="preserve"> </w:t>
      </w:r>
      <w:r>
        <w:rPr>
          <w:rFonts w:hint="eastAsia" w:cs="Calibri"/>
          <w:b/>
          <w:sz w:val="30"/>
        </w:rPr>
        <w:t>式：</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cs="Calibri"/>
        </w:rPr>
      </w:pPr>
    </w:p>
    <w:p>
      <w:pPr>
        <w:spacing w:line="640" w:lineRule="exact"/>
        <w:jc w:val="center"/>
        <w:rPr>
          <w:rFonts w:cs="Calibri"/>
        </w:rPr>
      </w:pPr>
    </w:p>
    <w:p>
      <w:pPr>
        <w:spacing w:line="640" w:lineRule="exact"/>
        <w:jc w:val="center"/>
        <w:rPr>
          <w:rFonts w:ascii="黑体" w:eastAsia="黑体" w:cs="Calibri"/>
          <w:bCs/>
          <w:sz w:val="36"/>
          <w:szCs w:val="36"/>
        </w:rPr>
        <w:sectPr>
          <w:headerReference r:id="rId12" w:type="default"/>
          <w:footerReference r:id="rId13" w:type="default"/>
          <w:pgSz w:w="11906" w:h="16838"/>
          <w:pgMar w:top="2098" w:right="1474" w:bottom="1985" w:left="1588" w:header="851" w:footer="1361" w:gutter="0"/>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pStyle w:val="2"/>
        <w:spacing w:after="0" w:line="560" w:lineRule="exact"/>
        <w:ind w:firstLine="0"/>
        <w:jc w:val="center"/>
        <w:outlineLvl w:val="1"/>
        <w:rPr>
          <w:rFonts w:ascii="楷体_GB2312" w:hAnsi="楷体_GB2312" w:eastAsia="楷体_GB2312" w:cs="楷体_GB2312"/>
          <w:bCs/>
          <w:spacing w:val="-17"/>
          <w:sz w:val="32"/>
          <w:szCs w:val="32"/>
        </w:rPr>
      </w:pPr>
      <w:bookmarkStart w:id="185" w:name="_Toc15286"/>
      <w:bookmarkStart w:id="186" w:name="_Toc11052"/>
      <w:bookmarkStart w:id="187" w:name="_Toc23133"/>
      <w:bookmarkStart w:id="188" w:name="_Toc17478"/>
      <w:bookmarkStart w:id="189" w:name="_Toc17840"/>
      <w:r>
        <w:rPr>
          <w:rFonts w:hint="eastAsia" w:ascii="楷体_GB2312" w:hAnsi="楷体_GB2312" w:eastAsia="楷体_GB2312" w:cs="楷体_GB2312"/>
          <w:bCs/>
          <w:color w:val="000000"/>
          <w:spacing w:val="-17"/>
          <w:kern w:val="0"/>
          <w:sz w:val="32"/>
          <w:szCs w:val="32"/>
        </w:rPr>
        <w:t>（</w:t>
      </w:r>
      <w:r>
        <w:rPr>
          <w:rFonts w:hint="eastAsia" w:ascii="楷体_GB2312" w:hAnsi="楷体_GB2312" w:eastAsia="楷体_GB2312" w:cs="楷体_GB2312"/>
          <w:bCs/>
          <w:spacing w:val="-17"/>
          <w:kern w:val="0"/>
          <w:sz w:val="32"/>
          <w:szCs w:val="32"/>
        </w:rPr>
        <w:t>工程研究中心、公共服务平台、产业化事后补助扶持计划适用</w:t>
      </w:r>
      <w:r>
        <w:rPr>
          <w:rFonts w:hint="eastAsia" w:ascii="楷体_GB2312" w:hAnsi="楷体_GB2312" w:eastAsia="楷体_GB2312" w:cs="楷体_GB2312"/>
          <w:bCs/>
          <w:color w:val="000000"/>
          <w:spacing w:val="-17"/>
          <w:kern w:val="0"/>
          <w:sz w:val="32"/>
          <w:szCs w:val="32"/>
        </w:rPr>
        <w:t>）</w:t>
      </w:r>
      <w:bookmarkEnd w:id="185"/>
      <w:bookmarkEnd w:id="186"/>
      <w:bookmarkEnd w:id="187"/>
      <w:bookmarkEnd w:id="188"/>
      <w:bookmarkEnd w:id="189"/>
    </w:p>
    <w:p>
      <w:pPr>
        <w:spacing w:line="560" w:lineRule="exact"/>
        <w:ind w:firstLine="640" w:firstLineChars="200"/>
        <w:jc w:val="left"/>
        <w:outlineLvl w:val="0"/>
        <w:rPr>
          <w:rFonts w:ascii="黑体" w:hAnsi="黑体" w:eastAsia="黑体" w:cs="黑体"/>
          <w:sz w:val="32"/>
          <w:szCs w:val="32"/>
        </w:rPr>
      </w:pPr>
      <w:bookmarkStart w:id="190" w:name="_Toc24090"/>
      <w:bookmarkStart w:id="191" w:name="_Toc28723"/>
      <w:bookmarkStart w:id="192" w:name="_Toc8524"/>
      <w:bookmarkStart w:id="193" w:name="_Toc18246"/>
      <w:bookmarkStart w:id="194" w:name="_Toc536"/>
      <w:r>
        <w:rPr>
          <w:rFonts w:hint="eastAsia" w:ascii="黑体" w:hAnsi="黑体" w:eastAsia="黑体" w:cs="黑体"/>
          <w:sz w:val="32"/>
          <w:szCs w:val="32"/>
        </w:rPr>
        <w:t>一、项目摘要（4000字以内）</w:t>
      </w:r>
      <w:bookmarkEnd w:id="190"/>
      <w:bookmarkEnd w:id="191"/>
      <w:bookmarkEnd w:id="192"/>
      <w:bookmarkEnd w:id="193"/>
      <w:bookmarkEnd w:id="194"/>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spacing w:line="560" w:lineRule="exact"/>
        <w:ind w:firstLine="640" w:firstLineChars="200"/>
        <w:jc w:val="left"/>
        <w:outlineLvl w:val="0"/>
        <w:rPr>
          <w:rFonts w:ascii="黑体" w:hAnsi="黑体" w:eastAsia="黑体" w:cs="黑体"/>
          <w:sz w:val="32"/>
          <w:szCs w:val="32"/>
        </w:rPr>
      </w:pPr>
      <w:bookmarkStart w:id="195" w:name="_Toc18757"/>
      <w:bookmarkStart w:id="196" w:name="_Toc3843"/>
      <w:bookmarkStart w:id="197" w:name="_Toc29186"/>
      <w:bookmarkStart w:id="198" w:name="_Toc8719"/>
      <w:bookmarkStart w:id="199" w:name="_Toc16743"/>
      <w:r>
        <w:rPr>
          <w:rFonts w:hint="eastAsia" w:ascii="黑体" w:hAnsi="黑体" w:eastAsia="黑体" w:cs="黑体"/>
          <w:sz w:val="32"/>
          <w:szCs w:val="32"/>
        </w:rPr>
        <w:t>二、项目建设依据、背景与意义</w:t>
      </w:r>
      <w:bookmarkEnd w:id="195"/>
      <w:bookmarkEnd w:id="196"/>
      <w:bookmarkEnd w:id="197"/>
      <w:bookmarkEnd w:id="198"/>
      <w:bookmarkEnd w:id="19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pacing w:line="560" w:lineRule="exact"/>
        <w:ind w:firstLine="640" w:firstLineChars="200"/>
        <w:jc w:val="left"/>
        <w:outlineLvl w:val="0"/>
        <w:rPr>
          <w:rFonts w:ascii="黑体" w:hAnsi="黑体" w:eastAsia="黑体" w:cs="黑体"/>
          <w:sz w:val="32"/>
          <w:szCs w:val="32"/>
        </w:rPr>
      </w:pPr>
      <w:bookmarkStart w:id="200" w:name="_Toc17994"/>
      <w:bookmarkStart w:id="201" w:name="_Toc2039"/>
      <w:bookmarkStart w:id="202" w:name="_Toc2007"/>
      <w:bookmarkStart w:id="203" w:name="_Toc9780"/>
      <w:bookmarkStart w:id="204" w:name="_Toc13990"/>
      <w:r>
        <w:rPr>
          <w:rFonts w:hint="eastAsia" w:ascii="黑体" w:hAnsi="黑体" w:eastAsia="黑体" w:cs="黑体"/>
          <w:sz w:val="32"/>
          <w:szCs w:val="32"/>
        </w:rPr>
        <w:t>三、技术发展与应用前景分析</w:t>
      </w:r>
      <w:bookmarkEnd w:id="200"/>
      <w:bookmarkEnd w:id="201"/>
      <w:bookmarkEnd w:id="202"/>
      <w:bookmarkEnd w:id="203"/>
      <w:bookmarkEnd w:id="204"/>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spacing w:line="560" w:lineRule="exact"/>
        <w:ind w:firstLine="640" w:firstLineChars="200"/>
        <w:jc w:val="left"/>
        <w:outlineLvl w:val="0"/>
        <w:rPr>
          <w:rFonts w:ascii="黑体" w:hAnsi="黑体" w:eastAsia="黑体" w:cs="黑体"/>
          <w:sz w:val="32"/>
          <w:szCs w:val="32"/>
        </w:rPr>
      </w:pPr>
      <w:bookmarkStart w:id="205" w:name="_Toc24893"/>
      <w:bookmarkStart w:id="206" w:name="_Toc19535"/>
      <w:bookmarkStart w:id="207" w:name="_Toc32580"/>
      <w:bookmarkStart w:id="208" w:name="_Toc20393"/>
      <w:bookmarkStart w:id="209" w:name="_Toc25389"/>
      <w:r>
        <w:rPr>
          <w:rFonts w:hint="eastAsia" w:ascii="黑体" w:hAnsi="黑体" w:eastAsia="黑体" w:cs="黑体"/>
          <w:sz w:val="32"/>
          <w:szCs w:val="32"/>
        </w:rPr>
        <w:t>四、主要方向、任务与目标</w:t>
      </w:r>
      <w:bookmarkEnd w:id="205"/>
      <w:bookmarkEnd w:id="206"/>
      <w:bookmarkEnd w:id="207"/>
      <w:bookmarkEnd w:id="208"/>
      <w:bookmarkEnd w:id="20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spacing w:line="560" w:lineRule="exact"/>
        <w:ind w:firstLine="640" w:firstLineChars="200"/>
        <w:jc w:val="left"/>
        <w:outlineLvl w:val="0"/>
        <w:rPr>
          <w:rFonts w:ascii="黑体" w:hAnsi="黑体" w:eastAsia="黑体" w:cs="黑体"/>
          <w:sz w:val="32"/>
          <w:szCs w:val="32"/>
        </w:rPr>
      </w:pPr>
      <w:bookmarkStart w:id="210" w:name="_Toc10700"/>
      <w:bookmarkStart w:id="211" w:name="_Toc6823"/>
      <w:bookmarkStart w:id="212" w:name="_Toc14783"/>
      <w:bookmarkStart w:id="213" w:name="_Toc28196"/>
      <w:bookmarkStart w:id="214" w:name="_Toc17287"/>
      <w:r>
        <w:rPr>
          <w:rFonts w:hint="eastAsia" w:ascii="黑体" w:hAnsi="黑体" w:eastAsia="黑体" w:cs="黑体"/>
          <w:sz w:val="32"/>
          <w:szCs w:val="32"/>
        </w:rPr>
        <w:t>五、项目申报单位的基本情况</w:t>
      </w:r>
      <w:bookmarkEnd w:id="210"/>
      <w:bookmarkEnd w:id="211"/>
      <w:bookmarkEnd w:id="212"/>
      <w:bookmarkEnd w:id="213"/>
      <w:bookmarkEnd w:id="214"/>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jc w:val="left"/>
        <w:outlineLvl w:val="0"/>
        <w:rPr>
          <w:rFonts w:ascii="黑体" w:hAnsi="黑体" w:eastAsia="黑体" w:cs="黑体"/>
          <w:sz w:val="32"/>
          <w:szCs w:val="32"/>
        </w:rPr>
      </w:pPr>
      <w:bookmarkStart w:id="215" w:name="_Toc8853"/>
      <w:bookmarkStart w:id="216" w:name="_Toc32516"/>
      <w:bookmarkStart w:id="217" w:name="_Toc5851"/>
      <w:bookmarkStart w:id="218" w:name="_Toc19593"/>
      <w:bookmarkStart w:id="219" w:name="_Toc21932"/>
      <w:r>
        <w:rPr>
          <w:rFonts w:hint="eastAsia" w:ascii="黑体" w:hAnsi="黑体" w:eastAsia="黑体" w:cs="黑体"/>
          <w:sz w:val="32"/>
          <w:szCs w:val="32"/>
        </w:rPr>
        <w:t>六、项目的技术基础</w:t>
      </w:r>
      <w:bookmarkEnd w:id="215"/>
      <w:bookmarkEnd w:id="216"/>
      <w:bookmarkEnd w:id="217"/>
      <w:bookmarkEnd w:id="218"/>
      <w:bookmarkEnd w:id="21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pacing w:line="560" w:lineRule="exact"/>
        <w:ind w:firstLine="640" w:firstLineChars="200"/>
        <w:jc w:val="left"/>
        <w:outlineLvl w:val="0"/>
        <w:rPr>
          <w:rFonts w:ascii="黑体" w:hAnsi="黑体" w:eastAsia="黑体" w:cs="黑体"/>
          <w:sz w:val="32"/>
          <w:szCs w:val="32"/>
        </w:rPr>
      </w:pPr>
      <w:bookmarkStart w:id="220" w:name="_Toc28871"/>
      <w:bookmarkStart w:id="221" w:name="_Toc3384"/>
      <w:bookmarkStart w:id="222" w:name="_Toc8759"/>
      <w:bookmarkStart w:id="223" w:name="_Toc21273"/>
      <w:bookmarkStart w:id="224" w:name="_Toc31061"/>
      <w:r>
        <w:rPr>
          <w:rFonts w:hint="eastAsia" w:ascii="黑体" w:hAnsi="黑体" w:eastAsia="黑体" w:cs="黑体"/>
          <w:sz w:val="32"/>
          <w:szCs w:val="32"/>
        </w:rPr>
        <w:t>七、项目建设方案</w:t>
      </w:r>
      <w:bookmarkEnd w:id="220"/>
      <w:bookmarkEnd w:id="221"/>
      <w:bookmarkEnd w:id="222"/>
      <w:bookmarkEnd w:id="223"/>
      <w:bookmarkEnd w:id="224"/>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spacing w:line="560" w:lineRule="exact"/>
        <w:ind w:firstLine="640" w:firstLineChars="200"/>
        <w:jc w:val="left"/>
        <w:outlineLvl w:val="0"/>
        <w:rPr>
          <w:rFonts w:ascii="黑体" w:hAnsi="黑体" w:eastAsia="黑体" w:cs="黑体"/>
          <w:sz w:val="32"/>
          <w:szCs w:val="32"/>
        </w:rPr>
      </w:pPr>
      <w:bookmarkStart w:id="225" w:name="_Toc12465"/>
      <w:bookmarkStart w:id="226" w:name="_Toc13774"/>
      <w:bookmarkStart w:id="227" w:name="_Toc17688"/>
      <w:bookmarkStart w:id="228" w:name="_Toc16121"/>
      <w:bookmarkStart w:id="229" w:name="_Toc9984"/>
      <w:r>
        <w:rPr>
          <w:rFonts w:hint="eastAsia" w:ascii="黑体" w:hAnsi="黑体" w:eastAsia="黑体" w:cs="黑体"/>
          <w:sz w:val="32"/>
          <w:szCs w:val="32"/>
        </w:rPr>
        <w:t>八、节能及环境影响</w:t>
      </w:r>
      <w:bookmarkEnd w:id="225"/>
      <w:bookmarkEnd w:id="226"/>
      <w:bookmarkEnd w:id="227"/>
      <w:bookmarkEnd w:id="228"/>
      <w:bookmarkEnd w:id="22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jc w:val="left"/>
        <w:outlineLvl w:val="0"/>
        <w:rPr>
          <w:rFonts w:ascii="黑体" w:hAnsi="黑体" w:eastAsia="黑体" w:cs="黑体"/>
          <w:sz w:val="32"/>
          <w:szCs w:val="32"/>
        </w:rPr>
      </w:pPr>
      <w:bookmarkStart w:id="230" w:name="_Toc16614"/>
      <w:bookmarkStart w:id="231" w:name="_Toc14649"/>
      <w:bookmarkStart w:id="232" w:name="_Toc3880"/>
      <w:bookmarkStart w:id="233" w:name="_Toc6920"/>
      <w:bookmarkStart w:id="234" w:name="_Toc30741"/>
      <w:r>
        <w:rPr>
          <w:rFonts w:hint="eastAsia" w:ascii="黑体" w:hAnsi="黑体" w:eastAsia="黑体" w:cs="黑体"/>
          <w:sz w:val="32"/>
          <w:szCs w:val="32"/>
        </w:rPr>
        <w:t>九、项目实施进度与管理</w:t>
      </w:r>
      <w:bookmarkEnd w:id="230"/>
      <w:bookmarkEnd w:id="231"/>
      <w:bookmarkEnd w:id="232"/>
      <w:bookmarkEnd w:id="233"/>
      <w:bookmarkEnd w:id="234"/>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spacing w:line="560" w:lineRule="exact"/>
        <w:ind w:firstLine="640" w:firstLineChars="200"/>
        <w:jc w:val="left"/>
        <w:outlineLvl w:val="0"/>
        <w:rPr>
          <w:rFonts w:ascii="黑体" w:hAnsi="黑体" w:eastAsia="黑体" w:cs="黑体"/>
          <w:color w:val="000000"/>
          <w:sz w:val="32"/>
          <w:szCs w:val="32"/>
        </w:rPr>
      </w:pPr>
      <w:bookmarkStart w:id="235" w:name="_Toc9309"/>
      <w:bookmarkStart w:id="236" w:name="_Toc1139"/>
      <w:bookmarkStart w:id="237" w:name="_Toc8526"/>
      <w:bookmarkStart w:id="238" w:name="_Toc4284"/>
      <w:bookmarkStart w:id="239" w:name="_Toc21941"/>
      <w:r>
        <w:rPr>
          <w:rFonts w:hint="eastAsia" w:ascii="黑体" w:hAnsi="黑体" w:eastAsia="黑体" w:cs="黑体"/>
          <w:color w:val="000000"/>
          <w:sz w:val="32"/>
          <w:szCs w:val="32"/>
        </w:rPr>
        <w:t>十、投资估算及资金筹措</w:t>
      </w:r>
      <w:bookmarkEnd w:id="235"/>
      <w:bookmarkEnd w:id="236"/>
      <w:bookmarkEnd w:id="237"/>
      <w:bookmarkEnd w:id="238"/>
      <w:bookmarkEnd w:id="239"/>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adjustRightInd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spacing w:line="560" w:lineRule="exact"/>
        <w:ind w:firstLine="640" w:firstLineChars="200"/>
        <w:jc w:val="left"/>
        <w:outlineLvl w:val="0"/>
        <w:rPr>
          <w:rFonts w:ascii="黑体" w:hAnsi="黑体" w:eastAsia="黑体" w:cs="黑体"/>
          <w:sz w:val="32"/>
          <w:szCs w:val="32"/>
        </w:rPr>
      </w:pPr>
      <w:bookmarkStart w:id="240" w:name="_Toc466"/>
      <w:bookmarkStart w:id="241" w:name="_Toc5252"/>
      <w:bookmarkStart w:id="242" w:name="_Toc7669"/>
      <w:bookmarkStart w:id="243" w:name="_Toc27882"/>
      <w:bookmarkStart w:id="244" w:name="_Toc4253"/>
      <w:r>
        <w:rPr>
          <w:rFonts w:hint="eastAsia" w:ascii="黑体" w:hAnsi="黑体" w:eastAsia="黑体" w:cs="黑体"/>
          <w:sz w:val="32"/>
          <w:szCs w:val="32"/>
        </w:rPr>
        <w:t>十一、项目经济及社会效益分析</w:t>
      </w:r>
      <w:bookmarkEnd w:id="240"/>
      <w:bookmarkEnd w:id="241"/>
      <w:bookmarkEnd w:id="242"/>
      <w:bookmarkEnd w:id="243"/>
      <w:bookmarkEnd w:id="244"/>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jc w:val="left"/>
        <w:outlineLvl w:val="0"/>
        <w:rPr>
          <w:rFonts w:ascii="黑体" w:hAnsi="黑体" w:eastAsia="黑体" w:cs="黑体"/>
          <w:sz w:val="32"/>
          <w:szCs w:val="32"/>
        </w:rPr>
      </w:pPr>
      <w:bookmarkStart w:id="245" w:name="_Toc30295"/>
      <w:bookmarkStart w:id="246" w:name="_Toc20675"/>
      <w:bookmarkStart w:id="247" w:name="_Toc24945"/>
      <w:bookmarkStart w:id="248" w:name="_Toc1028"/>
      <w:bookmarkStart w:id="249" w:name="_Toc29971"/>
      <w:r>
        <w:rPr>
          <w:rFonts w:hint="eastAsia" w:ascii="黑体" w:hAnsi="黑体" w:eastAsia="黑体" w:cs="黑体"/>
          <w:sz w:val="32"/>
          <w:szCs w:val="32"/>
        </w:rPr>
        <w:t>十二、项目风险分析</w:t>
      </w:r>
      <w:bookmarkEnd w:id="245"/>
      <w:bookmarkEnd w:id="246"/>
      <w:bookmarkEnd w:id="247"/>
      <w:bookmarkEnd w:id="248"/>
      <w:bookmarkEnd w:id="249"/>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spacing w:line="500" w:lineRule="exact"/>
        <w:ind w:firstLine="640" w:firstLineChars="200"/>
        <w:jc w:val="left"/>
        <w:outlineLvl w:val="0"/>
        <w:rPr>
          <w:rFonts w:ascii="黑体" w:hAnsi="黑体" w:eastAsia="黑体" w:cs="黑体"/>
          <w:sz w:val="32"/>
          <w:szCs w:val="32"/>
        </w:rPr>
      </w:pPr>
      <w:bookmarkStart w:id="250" w:name="_Toc19005"/>
      <w:bookmarkStart w:id="251" w:name="_Toc19501"/>
      <w:bookmarkStart w:id="252" w:name="_Toc2089"/>
      <w:bookmarkStart w:id="253" w:name="_Toc14605"/>
      <w:bookmarkStart w:id="254" w:name="_Toc22766"/>
      <w:r>
        <w:rPr>
          <w:rFonts w:hint="eastAsia" w:ascii="黑体" w:hAnsi="黑体" w:eastAsia="黑体" w:cs="黑体"/>
          <w:sz w:val="32"/>
          <w:szCs w:val="32"/>
        </w:rPr>
        <w:t>十三、其它需说明的问题</w:t>
      </w:r>
      <w:bookmarkEnd w:id="250"/>
      <w:bookmarkEnd w:id="251"/>
      <w:bookmarkEnd w:id="252"/>
      <w:bookmarkEnd w:id="253"/>
      <w:bookmarkEnd w:id="254"/>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hd w:val="clear" w:color="auto" w:fill="FFFFFF"/>
        <w:spacing w:line="560" w:lineRule="exact"/>
        <w:jc w:val="center"/>
        <w:outlineLvl w:val="1"/>
        <w:rPr>
          <w:rFonts w:ascii="方正小标宋简体" w:hAnsi="方正小标宋简体" w:eastAsia="方正小标宋简体" w:cs="方正小标宋简体"/>
          <w:bCs/>
          <w:color w:val="000000"/>
          <w:kern w:val="0"/>
          <w:sz w:val="44"/>
          <w:szCs w:val="44"/>
        </w:rPr>
      </w:pPr>
      <w:bookmarkStart w:id="255" w:name="_Toc9752"/>
      <w:bookmarkStart w:id="256" w:name="_Toc2020"/>
      <w:bookmarkStart w:id="257" w:name="_Toc8112"/>
      <w:bookmarkStart w:id="258" w:name="_Toc10335"/>
      <w:bookmarkStart w:id="259" w:name="_Toc1826"/>
      <w:r>
        <w:rPr>
          <w:rFonts w:hint="eastAsia" w:ascii="方正小标宋简体" w:hAnsi="方正小标宋简体" w:eastAsia="方正小标宋简体" w:cs="方正小标宋简体"/>
          <w:bCs/>
          <w:color w:val="000000"/>
          <w:kern w:val="0"/>
          <w:sz w:val="44"/>
          <w:szCs w:val="44"/>
        </w:rPr>
        <w:t>资金申请报告编制大纲</w:t>
      </w:r>
      <w:bookmarkEnd w:id="255"/>
      <w:bookmarkEnd w:id="256"/>
      <w:bookmarkEnd w:id="257"/>
      <w:bookmarkEnd w:id="258"/>
      <w:bookmarkEnd w:id="259"/>
    </w:p>
    <w:p>
      <w:pPr>
        <w:adjustRightInd w:val="0"/>
        <w:snapToGrid w:val="0"/>
        <w:spacing w:line="560" w:lineRule="exact"/>
        <w:jc w:val="center"/>
        <w:outlineLvl w:val="1"/>
        <w:rPr>
          <w:rFonts w:ascii="楷体_GB2312" w:hAnsi="楷体_GB2312" w:eastAsia="楷体_GB2312" w:cs="楷体_GB2312"/>
          <w:bCs/>
          <w:sz w:val="32"/>
          <w:szCs w:val="32"/>
        </w:rPr>
      </w:pPr>
      <w:bookmarkStart w:id="260" w:name="_Toc28016"/>
      <w:bookmarkStart w:id="261" w:name="_Toc32721"/>
      <w:bookmarkStart w:id="262" w:name="_Toc54"/>
      <w:bookmarkStart w:id="263" w:name="_Toc20395"/>
      <w:bookmarkStart w:id="264" w:name="_Toc28858"/>
      <w:r>
        <w:rPr>
          <w:rFonts w:hint="eastAsia" w:ascii="楷体_GB2312" w:hAnsi="楷体_GB2312" w:eastAsia="楷体_GB2312" w:cs="楷体_GB2312"/>
          <w:bCs/>
          <w:kern w:val="0"/>
          <w:sz w:val="32"/>
          <w:szCs w:val="32"/>
        </w:rPr>
        <w:t>（新技术新产品示范应用推广扶持计划适用）</w:t>
      </w:r>
      <w:bookmarkEnd w:id="260"/>
      <w:bookmarkEnd w:id="261"/>
      <w:bookmarkEnd w:id="262"/>
      <w:bookmarkEnd w:id="263"/>
      <w:bookmarkEnd w:id="264"/>
    </w:p>
    <w:p>
      <w:pPr>
        <w:adjustRightInd w:val="0"/>
        <w:snapToGrid w:val="0"/>
        <w:spacing w:line="560" w:lineRule="exact"/>
        <w:ind w:firstLine="640" w:firstLineChars="200"/>
        <w:jc w:val="left"/>
        <w:rPr>
          <w:rFonts w:ascii="黑体" w:hAnsi="黑体" w:eastAsia="黑体" w:cs="黑体"/>
          <w:sz w:val="32"/>
          <w:szCs w:val="32"/>
        </w:rPr>
      </w:pPr>
      <w:bookmarkStart w:id="265" w:name="_Toc31617"/>
      <w:bookmarkStart w:id="266" w:name="_Toc4828"/>
      <w:bookmarkStart w:id="267" w:name="_Toc27202"/>
      <w:bookmarkStart w:id="268" w:name="_Toc3828"/>
      <w:r>
        <w:rPr>
          <w:rFonts w:hint="eastAsia" w:ascii="黑体" w:hAnsi="黑体" w:eastAsia="黑体" w:cs="黑体"/>
          <w:sz w:val="32"/>
          <w:szCs w:val="32"/>
        </w:rPr>
        <w:t>一、项目摘要（4000字以内）</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项目名称、</w:t>
      </w:r>
      <w:r>
        <w:rPr>
          <w:rFonts w:hint="eastAsia" w:ascii="仿宋_GB2312" w:hAnsi="仿宋_GB2312" w:eastAsia="仿宋_GB2312" w:cs="仿宋_GB2312"/>
          <w:sz w:val="32"/>
          <w:szCs w:val="32"/>
        </w:rPr>
        <w:t>申报方向（需备注）、</w:t>
      </w:r>
      <w:r>
        <w:rPr>
          <w:rFonts w:hint="eastAsia" w:ascii="仿宋_GB2312" w:hAnsi="仿宋_GB2312" w:eastAsia="仿宋_GB2312"/>
          <w:color w:val="000000"/>
          <w:sz w:val="32"/>
          <w:szCs w:val="32"/>
        </w:rPr>
        <w:t>法人概况、项目背景、技术基础、建设内容、规模、时间、方案和地点、技术基础，项目运营模式，项目建设条件落实情况，项目总投资及资金来源、主要建设条件、总支出及构成明细、申请政府补助资金用途、示范意义等。</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二、项目背景与意义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包括国内外相关产业现状及趋势预测，所属产业链关键环节和难点，项目试点示范应用对产业发展、结构调整将产生的影响、作用和意义等。</w:t>
      </w:r>
    </w:p>
    <w:p>
      <w:pPr>
        <w:adjustRightInd w:val="0"/>
        <w:snapToGrid w:val="0"/>
        <w:spacing w:line="56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三、项目申报单位的基本情况</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color w:val="000000"/>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四、项目的技术基础</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成果来源及知识产权情况，已完成的研究开发工作及中试情况和鉴定年限，技术或工艺特点以及与现有技术或工艺比较所具有的优势，该项技术的规模化应用对行业技术进步的重要意义和作用。</w:t>
      </w:r>
    </w:p>
    <w:p>
      <w:pPr>
        <w:keepNext/>
        <w:adjustRightInd w:val="0"/>
        <w:snapToGrid w:val="0"/>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五、应用示范推广项目主要内容</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项目建设规模、采用的工艺路线与技术特点、设备选型及主要技术指标、经济指标、项目盈利模式、经济社会效益评价等。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六、项目建设方案</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七、节能及环境影响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八、项目实施进度与管理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九、项目总支出及构成明细</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包括项目总投资估算表、建设投资估算、分年投资计划表、项目资金筹措及落实情况和申请市政府补贴资金使用方案。</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项目总投资一般由建设投资和铺底流动资金构成。建设投资主要包括建筑工程费、安装工程费、场地改造费、设备及工器具购置费（含购置必要的技术和软件、专用仪器设备定制、云服务器租赁、基站租赁）等。铺底流动资金主要包括燃料动力费、生产原材料费、场地租赁费、基本预备费、项目执行期利息等。并按申报要求对项目投资构成进行详细说明。</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项目资金筹措方案中，自有资金（不包括银行贷款）不低于项目总投资的30%，且须提供银行出具的证明文件。</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sz w:val="32"/>
          <w:szCs w:val="32"/>
        </w:rPr>
        <w:t>资金使用方案需列出项目建设所需购置的主要设备、技术及软件等清单（设备种类、数量、参考单价、是否已购、是否采用财政直接补贴资金等）以及研发、土建、流动资金等其他相关费用。</w:t>
      </w:r>
      <w:r>
        <w:rPr>
          <w:rFonts w:hint="eastAsia" w:ascii="仿宋_GB2312" w:hAnsi="仿宋_GB2312" w:eastAsia="仿宋_GB2312"/>
          <w:color w:val="000000"/>
          <w:sz w:val="32"/>
          <w:szCs w:val="32"/>
        </w:rPr>
        <w:t>（咨询、审计、证明等）。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十、项目经济及社会效益分析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十一、项目风险分析</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包括项目的技术风险、市场风险、资金风险、安全风险等评价情况，以及风险控制思路等。</w:t>
      </w:r>
    </w:p>
    <w:p>
      <w:pPr>
        <w:spacing w:line="5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十二、其它需说明的问题</w:t>
      </w:r>
    </w:p>
    <w:bookmarkEnd w:id="265"/>
    <w:bookmarkEnd w:id="266"/>
    <w:bookmarkEnd w:id="267"/>
    <w:bookmarkEnd w:id="268"/>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pacing w:line="560" w:lineRule="exact"/>
        <w:jc w:val="left"/>
        <w:rPr>
          <w:rFonts w:ascii="黑体" w:hAnsi="黑体" w:eastAsia="黑体" w:cs="黑体"/>
          <w:sz w:val="32"/>
          <w:szCs w:val="32"/>
        </w:rPr>
      </w:pPr>
      <w:r>
        <w:rPr>
          <w:rFonts w:hint="eastAsia" w:ascii="仿宋_GB2312" w:hAnsi="仿宋_GB2312" w:eastAsia="仿宋_GB2312" w:cs="仿宋_GB2312"/>
          <w:b/>
          <w:color w:val="000000"/>
          <w:kern w:val="0"/>
          <w:sz w:val="32"/>
          <w:szCs w:val="32"/>
        </w:rPr>
        <w:br w:type="page"/>
      </w:r>
      <w:bookmarkStart w:id="269" w:name="_Toc8504"/>
      <w:bookmarkStart w:id="270" w:name="_Toc28758"/>
      <w:bookmarkStart w:id="271" w:name="_Toc18344"/>
      <w:bookmarkStart w:id="272" w:name="_Toc13808"/>
      <w:bookmarkStart w:id="273" w:name="_Toc14917"/>
      <w:r>
        <w:rPr>
          <w:rFonts w:hint="eastAsia" w:ascii="黑体" w:hAnsi="黑体" w:eastAsia="黑体" w:cs="黑体"/>
          <w:sz w:val="32"/>
          <w:szCs w:val="32"/>
        </w:rPr>
        <w:t>附件</w:t>
      </w:r>
      <w:bookmarkEnd w:id="269"/>
      <w:bookmarkEnd w:id="270"/>
      <w:bookmarkEnd w:id="271"/>
      <w:bookmarkEnd w:id="272"/>
      <w:r>
        <w:rPr>
          <w:rFonts w:hint="eastAsia" w:ascii="黑体" w:hAnsi="黑体" w:eastAsia="黑体" w:cs="黑体"/>
          <w:sz w:val="32"/>
          <w:szCs w:val="32"/>
        </w:rPr>
        <w:t>2</w:t>
      </w:r>
      <w:bookmarkEnd w:id="273"/>
    </w:p>
    <w:p>
      <w:pPr>
        <w:spacing w:line="520" w:lineRule="exact"/>
        <w:jc w:val="center"/>
        <w:rPr>
          <w:rFonts w:ascii="方正小标宋简体" w:hAnsi="方正小标宋简体" w:eastAsia="方正小标宋简体" w:cs="方正小标宋简体"/>
          <w:sz w:val="44"/>
          <w:szCs w:val="44"/>
        </w:rPr>
      </w:pPr>
      <w:bookmarkStart w:id="274" w:name="_Toc17230"/>
      <w:bookmarkStart w:id="275" w:name="_Toc22686"/>
      <w:bookmarkStart w:id="276" w:name="_Toc4624"/>
      <w:bookmarkStart w:id="277" w:name="_Toc16708"/>
      <w:bookmarkStart w:id="278" w:name="_Toc26474"/>
      <w:r>
        <w:rPr>
          <w:rFonts w:hint="eastAsia" w:ascii="方正小标宋简体" w:hAnsi="方正小标宋简体" w:eastAsia="方正小标宋简体" w:cs="方正小标宋简体"/>
          <w:sz w:val="44"/>
          <w:szCs w:val="44"/>
        </w:rPr>
        <w:t>资金申请报告附件清单</w:t>
      </w:r>
      <w:bookmarkEnd w:id="274"/>
      <w:bookmarkEnd w:id="275"/>
      <w:bookmarkEnd w:id="276"/>
      <w:bookmarkEnd w:id="277"/>
      <w:bookmarkEnd w:id="278"/>
    </w:p>
    <w:p>
      <w:pPr>
        <w:pStyle w:val="2"/>
        <w:spacing w:after="0" w:line="520" w:lineRule="exact"/>
      </w:pP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附件目录</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1.项目基本情况表（见附件2-1）。</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2.项目单位法人注册文件、组织机构代码证。</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3.社会投资项目的备案或核准文件，如有信息变更，需附项目信息变更声明。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4.银行出具（自申报截止日期前三个月内）的自有资金存款证明文件（扫描件1份），银行出具的贷款承诺文件或已签订的贷款协议或合同（若有贷款）。</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6.上年度纳税证明。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7.项目单位近三年研发经费实际支出专项审计报告。</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8.项目技术先进性证明及奖励文件，包括查新报告、软件著作权、发明专利、产品检测报告等（非必须项，如无法提供需提交情况说明）。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9.申报项目技术团队成员及相关证明材料（包括社保缴纳证明、学历学位证明或职称证书等）。</w:t>
      </w:r>
    </w:p>
    <w:p>
      <w:pPr>
        <w:spacing w:line="520" w:lineRule="exact"/>
        <w:ind w:firstLine="640" w:firstLineChars="200"/>
        <w:jc w:val="left"/>
        <w:rPr>
          <w:rFonts w:ascii="仿宋_GB2312" w:hAnsi="仿宋_GB2312" w:eastAsia="仿宋_GB2312" w:cs="仿宋_GB2312"/>
          <w:sz w:val="32"/>
          <w:szCs w:val="32"/>
        </w:rPr>
      </w:pPr>
      <w:bookmarkStart w:id="279" w:name="_Toc7741"/>
      <w:bookmarkStart w:id="280" w:name="_Toc23273"/>
      <w:bookmarkStart w:id="281" w:name="_Toc23793"/>
      <w:bookmarkStart w:id="282" w:name="_Toc31969"/>
      <w:bookmarkStart w:id="283" w:name="_Toc12726"/>
      <w:r>
        <w:rPr>
          <w:rFonts w:hint="eastAsia" w:ascii="仿宋_GB2312" w:hAnsi="仿宋_GB2312" w:eastAsia="仿宋_GB2312" w:cs="仿宋_GB2312"/>
          <w:sz w:val="32"/>
          <w:szCs w:val="32"/>
        </w:rPr>
        <w:t>10.申报项目拟新增设备和软件购置清单（见附件2-2）。</w:t>
      </w:r>
      <w:bookmarkEnd w:id="279"/>
      <w:bookmarkEnd w:id="280"/>
      <w:bookmarkEnd w:id="281"/>
      <w:bookmarkEnd w:id="282"/>
      <w:r>
        <w:rPr>
          <w:rFonts w:hint="eastAsia" w:ascii="仿宋_GB2312" w:hAnsi="仿宋_GB2312" w:eastAsia="仿宋_GB2312" w:cs="仿宋_GB2312"/>
          <w:sz w:val="32"/>
          <w:szCs w:val="32"/>
        </w:rPr>
        <w:t>（此项仅分阶段资助项目提供）</w:t>
      </w:r>
      <w:bookmarkEnd w:id="283"/>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11.项目用地规划许可文件及土地使用权属证明，租赁场地的请提供租赁证明（土地权属证明文件的所有人或租赁合同的承租方应与申报单位一致）。</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涉及环境影响的，应提供生态环境部门出具的环境影响评价文件的审批意见；如项目不属于环评目录范围，无需生态环境部门出具审批意见的，项目单位须出具不影响环境的承诺函（环评文件项目名称须与申报项目名称一致）。</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13.申报项目使用政府补助资金招标事项计划表（见附件2-3）。</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14.项目建设管理承诺函（见附件2-4）。</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15.近3年项目单位受国家、省、市各级财政资金扶持情况（见附件2-5）。</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16.项目建设情况的投资说明（见附件2-6）。必要的生产、经营许可及认证文件，若无法提供需提交情况说明。（此项仅产业化事后补助扶持计划提供）</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17.项目单位对项目资金申请报告内容和附属文件真实性负责的声明，需加盖公章（见附件2-7）。</w:t>
      </w:r>
    </w:p>
    <w:p>
      <w:pPr>
        <w:spacing w:line="560" w:lineRule="exact"/>
        <w:ind w:firstLine="640" w:firstLineChars="200"/>
        <w:jc w:val="left"/>
        <w:rPr>
          <w:rFonts w:ascii="黑体" w:hAnsi="黑体" w:eastAsia="黑体" w:cs="黑体"/>
          <w:sz w:val="32"/>
          <w:szCs w:val="22"/>
        </w:rPr>
      </w:pPr>
      <w:r>
        <w:rPr>
          <w:rFonts w:hint="eastAsia" w:ascii="仿宋_GB2312" w:hAnsi="仿宋_GB2312" w:eastAsia="仿宋_GB2312" w:cs="仿宋_GB2312"/>
          <w:sz w:val="32"/>
          <w:szCs w:val="32"/>
        </w:rPr>
        <w:t>18.会计师事务所出具的该项目专项审计报告（若申报单位有多个符合申报要求的品种，专项审计报告中应列明每个品种所支出费用，审计金额需为不含税金额）；项目产品取得的临床批件、临床试验报告、注册审批证明材料等；</w:t>
      </w:r>
      <w:r>
        <w:rPr>
          <w:rFonts w:hint="eastAsia" w:ascii="仿宋_GB2312" w:eastAsia="仿宋_GB2312"/>
          <w:sz w:val="32"/>
          <w:szCs w:val="32"/>
        </w:rPr>
        <w:t>生产、经营许可及认证文件（非必须项，若无法提供，需提交相关文件予以说明）</w:t>
      </w:r>
      <w:r>
        <w:rPr>
          <w:rFonts w:hint="eastAsia" w:ascii="仿宋_GB2312" w:eastAsia="仿宋_GB2312"/>
          <w:color w:val="000000"/>
          <w:sz w:val="32"/>
          <w:szCs w:val="32"/>
        </w:rPr>
        <w:t>；</w:t>
      </w:r>
      <w:r>
        <w:rPr>
          <w:rFonts w:hint="eastAsia" w:ascii="仿宋_GB2312" w:eastAsia="仿宋_GB2312"/>
          <w:sz w:val="32"/>
          <w:szCs w:val="32"/>
        </w:rPr>
        <w:t>项目所涉及全部设备采购合同、凭证和发票等；项目在本市进行产业化的相关材料；</w:t>
      </w:r>
      <w:r>
        <w:rPr>
          <w:rFonts w:hint="eastAsia" w:ascii="仿宋_GB2312" w:eastAsia="仿宋_GB2312"/>
          <w:color w:val="000000"/>
          <w:sz w:val="32"/>
          <w:szCs w:val="32"/>
        </w:rPr>
        <w:t>国际注册许可认证类</w:t>
      </w:r>
      <w:r>
        <w:rPr>
          <w:rFonts w:hint="eastAsia" w:ascii="仿宋_GB2312" w:eastAsia="仿宋_GB2312"/>
          <w:sz w:val="32"/>
          <w:szCs w:val="32"/>
        </w:rPr>
        <w:t>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sz w:val="32"/>
          <w:szCs w:val="32"/>
        </w:rPr>
        <w:t>（此项仅注册许可认证扶持计划提供）</w:t>
      </w:r>
      <w:r>
        <w:rPr>
          <w:rFonts w:hint="eastAsia" w:ascii="仿宋_GB2312" w:hAnsi="仿宋_GB2312" w:eastAsia="仿宋_GB2312" w:cs="仿宋_GB2312"/>
          <w:sz w:val="32"/>
          <w:szCs w:val="32"/>
        </w:rPr>
        <w:br w:type="page"/>
      </w:r>
      <w:bookmarkStart w:id="284" w:name="_Toc22595"/>
      <w:r>
        <w:rPr>
          <w:rFonts w:hint="eastAsia" w:ascii="黑体" w:hAnsi="黑体" w:eastAsia="黑体" w:cs="黑体"/>
          <w:bCs/>
          <w:sz w:val="32"/>
          <w:szCs w:val="22"/>
        </w:rPr>
        <w:t>附件2-1</w:t>
      </w:r>
      <w:bookmarkEnd w:id="284"/>
    </w:p>
    <w:p>
      <w:pPr>
        <w:spacing w:line="560" w:lineRule="exact"/>
        <w:ind w:firstLine="708" w:firstLineChars="196"/>
        <w:jc w:val="center"/>
        <w:rPr>
          <w:rFonts w:ascii="宋体" w:hAnsi="宋体"/>
          <w:b/>
          <w:sz w:val="36"/>
          <w:szCs w:val="36"/>
        </w:rPr>
      </w:pPr>
      <w:bookmarkStart w:id="285" w:name="_Toc8325"/>
      <w:bookmarkStart w:id="286" w:name="_Toc23938"/>
      <w:bookmarkStart w:id="287" w:name="_Toc1150"/>
      <w:bookmarkStart w:id="288" w:name="_Toc11659"/>
      <w:bookmarkStart w:id="289" w:name="_Toc17212"/>
      <w:r>
        <w:rPr>
          <w:rFonts w:hint="eastAsia" w:ascii="宋体" w:hAnsi="宋体"/>
          <w:b/>
          <w:sz w:val="36"/>
          <w:szCs w:val="36"/>
        </w:rPr>
        <w:t>项目基本情况表</w:t>
      </w:r>
      <w:bookmarkEnd w:id="285"/>
      <w:bookmarkEnd w:id="286"/>
      <w:bookmarkEnd w:id="287"/>
      <w:bookmarkEnd w:id="288"/>
      <w:bookmarkEnd w:id="289"/>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tabs>
                <w:tab w:val="left" w:pos="1260"/>
                <w:tab w:val="left" w:pos="1440"/>
              </w:tabs>
              <w:adjustRightInd w:val="0"/>
              <w:spacing w:line="560" w:lineRule="exact"/>
              <w:contextualSpacing/>
              <w:jc w:val="center"/>
              <w:rPr>
                <w:rFonts w:ascii="宋体" w:hAnsi="宋体"/>
                <w:b/>
                <w:sz w:val="28"/>
                <w:szCs w:val="28"/>
              </w:rPr>
            </w:pPr>
            <w:r>
              <w:rPr>
                <w:rFonts w:hint="eastAsia" w:ascii="宋体" w:hAnsi="宋体"/>
                <w:b/>
                <w:sz w:val="28"/>
                <w:szCs w:val="28"/>
              </w:rPr>
              <w:t>单位名称</w:t>
            </w:r>
          </w:p>
        </w:tc>
        <w:tc>
          <w:tcPr>
            <w:tcW w:w="7043" w:type="dxa"/>
            <w:gridSpan w:val="8"/>
            <w:noWrap w:val="0"/>
            <w:vAlign w:val="center"/>
          </w:tcPr>
          <w:p>
            <w:pPr>
              <w:tabs>
                <w:tab w:val="left" w:pos="1260"/>
                <w:tab w:val="left" w:pos="1440"/>
              </w:tabs>
              <w:adjustRightInd w:val="0"/>
              <w:spacing w:line="560" w:lineRule="exact"/>
              <w:contextualSpacing/>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noWrap w:val="0"/>
            <w:vAlign w:val="center"/>
          </w:tcPr>
          <w:p>
            <w:pPr>
              <w:spacing w:line="560" w:lineRule="exact"/>
              <w:jc w:val="center"/>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成立时间</w:t>
            </w:r>
          </w:p>
        </w:tc>
        <w:tc>
          <w:tcPr>
            <w:tcW w:w="2073" w:type="dxa"/>
            <w:noWrap w:val="0"/>
            <w:vAlign w:val="center"/>
          </w:tcPr>
          <w:p>
            <w:pPr>
              <w:spacing w:line="560" w:lineRule="exact"/>
              <w:jc w:val="center"/>
              <w:rPr>
                <w:rFonts w:ascii="宋体" w:hAnsi="宋体" w:cs="宋体"/>
                <w:b/>
                <w:sz w:val="28"/>
                <w:szCs w:val="28"/>
              </w:rPr>
            </w:pPr>
          </w:p>
        </w:tc>
        <w:tc>
          <w:tcPr>
            <w:tcW w:w="1822" w:type="dxa"/>
            <w:gridSpan w:val="3"/>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注册资本</w:t>
            </w:r>
          </w:p>
        </w:tc>
        <w:tc>
          <w:tcPr>
            <w:tcW w:w="3148" w:type="dxa"/>
            <w:gridSpan w:val="4"/>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股东名称</w:t>
            </w:r>
          </w:p>
        </w:tc>
        <w:tc>
          <w:tcPr>
            <w:tcW w:w="3148" w:type="dxa"/>
            <w:gridSpan w:val="4"/>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3895" w:type="dxa"/>
            <w:gridSpan w:val="4"/>
            <w:noWrap w:val="0"/>
            <w:vAlign w:val="center"/>
          </w:tcPr>
          <w:p>
            <w:pPr>
              <w:spacing w:line="560" w:lineRule="exact"/>
              <w:jc w:val="center"/>
              <w:rPr>
                <w:rFonts w:ascii="宋体" w:hAnsi="宋体" w:cs="宋体"/>
                <w:b/>
                <w:sz w:val="28"/>
                <w:szCs w:val="28"/>
              </w:rPr>
            </w:pPr>
          </w:p>
        </w:tc>
        <w:tc>
          <w:tcPr>
            <w:tcW w:w="3148" w:type="dxa"/>
            <w:gridSpan w:val="4"/>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3895" w:type="dxa"/>
            <w:gridSpan w:val="4"/>
            <w:noWrap w:val="0"/>
            <w:vAlign w:val="center"/>
          </w:tcPr>
          <w:p>
            <w:pPr>
              <w:spacing w:line="560" w:lineRule="exact"/>
              <w:jc w:val="center"/>
              <w:rPr>
                <w:rFonts w:ascii="宋体" w:hAnsi="宋体" w:cs="宋体"/>
                <w:b/>
                <w:sz w:val="28"/>
                <w:szCs w:val="28"/>
              </w:rPr>
            </w:pPr>
          </w:p>
        </w:tc>
        <w:tc>
          <w:tcPr>
            <w:tcW w:w="3148" w:type="dxa"/>
            <w:gridSpan w:val="4"/>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3895" w:type="dxa"/>
            <w:gridSpan w:val="4"/>
            <w:noWrap w:val="0"/>
            <w:vAlign w:val="center"/>
          </w:tcPr>
          <w:p>
            <w:pPr>
              <w:spacing w:line="560" w:lineRule="exact"/>
              <w:jc w:val="center"/>
              <w:rPr>
                <w:rFonts w:ascii="宋体" w:hAnsi="宋体" w:cs="宋体"/>
                <w:b/>
                <w:sz w:val="28"/>
                <w:szCs w:val="28"/>
              </w:rPr>
            </w:pPr>
          </w:p>
        </w:tc>
        <w:tc>
          <w:tcPr>
            <w:tcW w:w="3148" w:type="dxa"/>
            <w:gridSpan w:val="4"/>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3895" w:type="dxa"/>
            <w:gridSpan w:val="4"/>
            <w:noWrap w:val="0"/>
            <w:vAlign w:val="center"/>
          </w:tcPr>
          <w:p>
            <w:pPr>
              <w:spacing w:line="560" w:lineRule="exact"/>
              <w:jc w:val="center"/>
              <w:rPr>
                <w:rFonts w:ascii="宋体" w:hAnsi="宋体" w:cs="宋体"/>
                <w:b/>
                <w:sz w:val="28"/>
                <w:szCs w:val="28"/>
              </w:rPr>
            </w:pPr>
          </w:p>
        </w:tc>
        <w:tc>
          <w:tcPr>
            <w:tcW w:w="3148" w:type="dxa"/>
            <w:gridSpan w:val="4"/>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3895" w:type="dxa"/>
            <w:gridSpan w:val="4"/>
            <w:noWrap w:val="0"/>
            <w:vAlign w:val="center"/>
          </w:tcPr>
          <w:p>
            <w:pPr>
              <w:spacing w:line="560" w:lineRule="exact"/>
              <w:jc w:val="center"/>
              <w:rPr>
                <w:rFonts w:ascii="宋体" w:hAnsi="宋体" w:cs="宋体"/>
                <w:b/>
                <w:sz w:val="28"/>
                <w:szCs w:val="28"/>
              </w:rPr>
            </w:pPr>
          </w:p>
        </w:tc>
        <w:tc>
          <w:tcPr>
            <w:tcW w:w="3148" w:type="dxa"/>
            <w:gridSpan w:val="4"/>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noWrap w:val="0"/>
            <w:vAlign w:val="center"/>
          </w:tcPr>
          <w:p>
            <w:pPr>
              <w:spacing w:line="560" w:lineRule="exact"/>
              <w:jc w:val="center"/>
              <w:rPr>
                <w:rFonts w:ascii="宋体" w:hAnsi="宋体" w:cs="宋体"/>
                <w:b/>
                <w:sz w:val="28"/>
                <w:szCs w:val="28"/>
              </w:rPr>
            </w:pPr>
          </w:p>
        </w:tc>
        <w:tc>
          <w:tcPr>
            <w:tcW w:w="1278" w:type="dxa"/>
            <w:noWrap w:val="0"/>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noWrap w:val="0"/>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noWrap w:val="0"/>
            <w:vAlign w:val="center"/>
          </w:tcPr>
          <w:p>
            <w:pPr>
              <w:spacing w:line="56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2355" w:type="dxa"/>
            <w:gridSpan w:val="2"/>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总资产（万元）</w:t>
            </w:r>
          </w:p>
        </w:tc>
        <w:tc>
          <w:tcPr>
            <w:tcW w:w="1278" w:type="dxa"/>
            <w:noWrap w:val="0"/>
            <w:vAlign w:val="center"/>
          </w:tcPr>
          <w:p>
            <w:pPr>
              <w:spacing w:line="560" w:lineRule="exact"/>
              <w:jc w:val="center"/>
              <w:rPr>
                <w:rFonts w:ascii="宋体" w:hAnsi="宋体" w:cs="宋体"/>
                <w:b/>
                <w:sz w:val="28"/>
                <w:szCs w:val="28"/>
              </w:rPr>
            </w:pPr>
          </w:p>
        </w:tc>
        <w:tc>
          <w:tcPr>
            <w:tcW w:w="1757" w:type="dxa"/>
            <w:gridSpan w:val="3"/>
            <w:noWrap w:val="0"/>
            <w:vAlign w:val="center"/>
          </w:tcPr>
          <w:p>
            <w:pPr>
              <w:spacing w:line="560" w:lineRule="exact"/>
              <w:jc w:val="center"/>
              <w:rPr>
                <w:rFonts w:ascii="宋体" w:hAnsi="宋体" w:cs="宋体"/>
                <w:b/>
                <w:sz w:val="28"/>
                <w:szCs w:val="28"/>
              </w:rPr>
            </w:pPr>
          </w:p>
        </w:tc>
        <w:tc>
          <w:tcPr>
            <w:tcW w:w="1653" w:type="dxa"/>
            <w:gridSpan w:val="2"/>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2355" w:type="dxa"/>
            <w:gridSpan w:val="2"/>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固定资产（万元）</w:t>
            </w:r>
          </w:p>
        </w:tc>
        <w:tc>
          <w:tcPr>
            <w:tcW w:w="1278" w:type="dxa"/>
            <w:noWrap w:val="0"/>
            <w:vAlign w:val="center"/>
          </w:tcPr>
          <w:p>
            <w:pPr>
              <w:spacing w:line="560" w:lineRule="exact"/>
              <w:jc w:val="center"/>
              <w:rPr>
                <w:rFonts w:ascii="宋体" w:hAnsi="宋体" w:cs="宋体"/>
                <w:b/>
                <w:sz w:val="28"/>
                <w:szCs w:val="28"/>
              </w:rPr>
            </w:pPr>
          </w:p>
        </w:tc>
        <w:tc>
          <w:tcPr>
            <w:tcW w:w="1757" w:type="dxa"/>
            <w:gridSpan w:val="3"/>
            <w:noWrap w:val="0"/>
            <w:vAlign w:val="center"/>
          </w:tcPr>
          <w:p>
            <w:pPr>
              <w:spacing w:line="560" w:lineRule="exact"/>
              <w:jc w:val="center"/>
              <w:rPr>
                <w:rFonts w:ascii="宋体" w:hAnsi="宋体" w:cs="宋体"/>
                <w:b/>
                <w:sz w:val="28"/>
                <w:szCs w:val="28"/>
              </w:rPr>
            </w:pPr>
          </w:p>
        </w:tc>
        <w:tc>
          <w:tcPr>
            <w:tcW w:w="1653" w:type="dxa"/>
            <w:gridSpan w:val="2"/>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2355" w:type="dxa"/>
            <w:gridSpan w:val="2"/>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资产负债率（%）</w:t>
            </w:r>
          </w:p>
        </w:tc>
        <w:tc>
          <w:tcPr>
            <w:tcW w:w="1278" w:type="dxa"/>
            <w:noWrap w:val="0"/>
            <w:vAlign w:val="center"/>
          </w:tcPr>
          <w:p>
            <w:pPr>
              <w:spacing w:line="560" w:lineRule="exact"/>
              <w:jc w:val="center"/>
              <w:rPr>
                <w:rFonts w:ascii="宋体" w:hAnsi="宋体" w:cs="宋体"/>
                <w:b/>
                <w:sz w:val="28"/>
                <w:szCs w:val="28"/>
              </w:rPr>
            </w:pPr>
          </w:p>
        </w:tc>
        <w:tc>
          <w:tcPr>
            <w:tcW w:w="1757" w:type="dxa"/>
            <w:gridSpan w:val="3"/>
            <w:noWrap w:val="0"/>
            <w:vAlign w:val="center"/>
          </w:tcPr>
          <w:p>
            <w:pPr>
              <w:spacing w:line="560" w:lineRule="exact"/>
              <w:jc w:val="center"/>
              <w:rPr>
                <w:rFonts w:ascii="宋体" w:hAnsi="宋体" w:cs="宋体"/>
                <w:b/>
                <w:sz w:val="28"/>
                <w:szCs w:val="28"/>
              </w:rPr>
            </w:pPr>
          </w:p>
        </w:tc>
        <w:tc>
          <w:tcPr>
            <w:tcW w:w="1653" w:type="dxa"/>
            <w:gridSpan w:val="2"/>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2355" w:type="dxa"/>
            <w:gridSpan w:val="2"/>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销售收入（万元）</w:t>
            </w:r>
          </w:p>
        </w:tc>
        <w:tc>
          <w:tcPr>
            <w:tcW w:w="1278" w:type="dxa"/>
            <w:noWrap w:val="0"/>
            <w:vAlign w:val="center"/>
          </w:tcPr>
          <w:p>
            <w:pPr>
              <w:spacing w:line="560" w:lineRule="exact"/>
              <w:jc w:val="center"/>
              <w:rPr>
                <w:rFonts w:ascii="宋体" w:hAnsi="宋体" w:cs="宋体"/>
                <w:b/>
                <w:sz w:val="28"/>
                <w:szCs w:val="28"/>
              </w:rPr>
            </w:pPr>
          </w:p>
        </w:tc>
        <w:tc>
          <w:tcPr>
            <w:tcW w:w="1757" w:type="dxa"/>
            <w:gridSpan w:val="3"/>
            <w:noWrap w:val="0"/>
            <w:vAlign w:val="center"/>
          </w:tcPr>
          <w:p>
            <w:pPr>
              <w:spacing w:line="560" w:lineRule="exact"/>
              <w:jc w:val="center"/>
              <w:rPr>
                <w:rFonts w:ascii="宋体" w:hAnsi="宋体" w:cs="宋体"/>
                <w:b/>
                <w:sz w:val="28"/>
                <w:szCs w:val="28"/>
              </w:rPr>
            </w:pPr>
          </w:p>
        </w:tc>
        <w:tc>
          <w:tcPr>
            <w:tcW w:w="1653" w:type="dxa"/>
            <w:gridSpan w:val="2"/>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2355" w:type="dxa"/>
            <w:gridSpan w:val="2"/>
            <w:noWrap w:val="0"/>
            <w:vAlign w:val="center"/>
          </w:tcPr>
          <w:p>
            <w:pPr>
              <w:spacing w:line="560" w:lineRule="exact"/>
              <w:jc w:val="center"/>
              <w:rPr>
                <w:rFonts w:ascii="宋体" w:hAnsi="宋体" w:cs="宋体"/>
                <w:b/>
                <w:sz w:val="28"/>
                <w:szCs w:val="28"/>
              </w:rPr>
            </w:pPr>
            <w:r>
              <w:rPr>
                <w:rFonts w:hint="eastAsia" w:ascii="宋体" w:hAnsi="宋体" w:cs="宋体"/>
                <w:b/>
                <w:sz w:val="28"/>
                <w:szCs w:val="28"/>
              </w:rPr>
              <w:t>净利润（万元）</w:t>
            </w:r>
          </w:p>
        </w:tc>
        <w:tc>
          <w:tcPr>
            <w:tcW w:w="1278" w:type="dxa"/>
            <w:noWrap w:val="0"/>
            <w:vAlign w:val="center"/>
          </w:tcPr>
          <w:p>
            <w:pPr>
              <w:spacing w:line="560" w:lineRule="exact"/>
              <w:jc w:val="center"/>
              <w:rPr>
                <w:rFonts w:ascii="宋体" w:hAnsi="宋体" w:cs="宋体"/>
                <w:b/>
                <w:sz w:val="28"/>
                <w:szCs w:val="28"/>
              </w:rPr>
            </w:pPr>
          </w:p>
        </w:tc>
        <w:tc>
          <w:tcPr>
            <w:tcW w:w="1757" w:type="dxa"/>
            <w:gridSpan w:val="3"/>
            <w:noWrap w:val="0"/>
            <w:vAlign w:val="center"/>
          </w:tcPr>
          <w:p>
            <w:pPr>
              <w:spacing w:line="560" w:lineRule="exact"/>
              <w:jc w:val="center"/>
              <w:rPr>
                <w:rFonts w:ascii="宋体" w:hAnsi="宋体" w:cs="宋体"/>
                <w:b/>
                <w:sz w:val="28"/>
                <w:szCs w:val="28"/>
              </w:rPr>
            </w:pPr>
          </w:p>
        </w:tc>
        <w:tc>
          <w:tcPr>
            <w:tcW w:w="1653" w:type="dxa"/>
            <w:gridSpan w:val="2"/>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预备费（万元）</w:t>
            </w:r>
          </w:p>
        </w:tc>
        <w:tc>
          <w:tcPr>
            <w:tcW w:w="1428"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spacing w:line="560" w:lineRule="exact"/>
              <w:jc w:val="center"/>
              <w:rPr>
                <w:rFonts w:ascii="宋体" w:hAnsi="宋体" w:cs="宋体"/>
                <w:b/>
                <w:kern w:val="0"/>
                <w:sz w:val="28"/>
                <w:szCs w:val="28"/>
              </w:rPr>
            </w:pPr>
          </w:p>
        </w:tc>
        <w:tc>
          <w:tcPr>
            <w:tcW w:w="2355" w:type="dxa"/>
            <w:gridSpan w:val="2"/>
            <w:noWrap w:val="0"/>
            <w:vAlign w:val="center"/>
          </w:tcPr>
          <w:p>
            <w:pPr>
              <w:spacing w:line="560" w:lineRule="exact"/>
              <w:jc w:val="center"/>
              <w:rPr>
                <w:rFonts w:ascii="宋体" w:hAnsi="宋体" w:cs="宋体"/>
                <w:b/>
                <w:kern w:val="0"/>
                <w:sz w:val="28"/>
                <w:szCs w:val="28"/>
              </w:rPr>
            </w:pPr>
          </w:p>
        </w:tc>
        <w:tc>
          <w:tcPr>
            <w:tcW w:w="1842" w:type="dxa"/>
            <w:gridSpan w:val="3"/>
            <w:noWrap w:val="0"/>
            <w:vAlign w:val="center"/>
          </w:tcPr>
          <w:p>
            <w:pPr>
              <w:spacing w:line="560" w:lineRule="exact"/>
              <w:jc w:val="center"/>
              <w:rPr>
                <w:rFonts w:ascii="宋体" w:hAnsi="宋体" w:cs="宋体"/>
                <w:b/>
                <w:kern w:val="0"/>
                <w:sz w:val="28"/>
                <w:szCs w:val="28"/>
              </w:rPr>
            </w:pPr>
          </w:p>
        </w:tc>
        <w:tc>
          <w:tcPr>
            <w:tcW w:w="1418" w:type="dxa"/>
            <w:gridSpan w:val="2"/>
            <w:noWrap w:val="0"/>
            <w:vAlign w:val="center"/>
          </w:tcPr>
          <w:p>
            <w:pPr>
              <w:spacing w:line="560" w:lineRule="exact"/>
              <w:jc w:val="center"/>
              <w:rPr>
                <w:rFonts w:ascii="宋体" w:hAnsi="宋体" w:cs="宋体"/>
                <w:b/>
                <w:kern w:val="0"/>
                <w:sz w:val="28"/>
                <w:szCs w:val="28"/>
              </w:rPr>
            </w:pPr>
          </w:p>
        </w:tc>
        <w:tc>
          <w:tcPr>
            <w:tcW w:w="1428" w:type="dxa"/>
            <w:noWrap w:val="0"/>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noWrap w:val="0"/>
            <w:vAlign w:val="center"/>
          </w:tcPr>
          <w:p>
            <w:pPr>
              <w:spacing w:line="560" w:lineRule="exact"/>
              <w:jc w:val="center"/>
              <w:rPr>
                <w:rFonts w:ascii="宋体" w:hAnsi="宋体" w:cs="宋体"/>
                <w:b/>
                <w:kern w:val="0"/>
                <w:sz w:val="28"/>
                <w:szCs w:val="28"/>
              </w:rPr>
            </w:pPr>
          </w:p>
        </w:tc>
      </w:tr>
    </w:tbl>
    <w:p>
      <w:pPr>
        <w:pStyle w:val="2"/>
        <w:spacing w:after="0" w:line="560" w:lineRule="exact"/>
        <w:ind w:firstLine="0"/>
      </w:pPr>
    </w:p>
    <w:p>
      <w:pPr>
        <w:pStyle w:val="2"/>
        <w:spacing w:after="0" w:line="560" w:lineRule="exact"/>
        <w:ind w:firstLine="0"/>
      </w:pPr>
    </w:p>
    <w:p>
      <w:pPr>
        <w:spacing w:line="560" w:lineRule="exact"/>
      </w:pPr>
      <w:r>
        <w:br w:type="page"/>
      </w:r>
    </w:p>
    <w:p>
      <w:pPr>
        <w:outlineLvl w:val="1"/>
        <w:rPr>
          <w:rFonts w:ascii="黑体" w:hAnsi="黑体" w:eastAsia="黑体" w:cs="黑体"/>
          <w:sz w:val="32"/>
          <w:szCs w:val="22"/>
        </w:rPr>
      </w:pPr>
      <w:bookmarkStart w:id="290" w:name="_Toc10597"/>
      <w:r>
        <w:rPr>
          <w:rFonts w:hint="eastAsia" w:ascii="黑体" w:hAnsi="黑体" w:eastAsia="黑体" w:cs="黑体"/>
          <w:sz w:val="32"/>
          <w:szCs w:val="22"/>
        </w:rPr>
        <w:t>附件2-2</w:t>
      </w:r>
      <w:bookmarkEnd w:id="290"/>
    </w:p>
    <w:p>
      <w:pPr>
        <w:spacing w:line="560" w:lineRule="exact"/>
        <w:jc w:val="center"/>
        <w:rPr>
          <w:rFonts w:ascii="宋体" w:hAnsi="宋体"/>
          <w:b/>
          <w:sz w:val="36"/>
          <w:szCs w:val="36"/>
        </w:rPr>
      </w:pPr>
      <w:r>
        <w:rPr>
          <w:rFonts w:hint="eastAsia" w:ascii="宋体" w:hAnsi="宋体"/>
          <w:b/>
          <w:sz w:val="36"/>
          <w:szCs w:val="36"/>
        </w:rPr>
        <w:t>项目拟新增设备/软件购置清单</w:t>
      </w:r>
    </w:p>
    <w:p>
      <w:pPr>
        <w:spacing w:line="560" w:lineRule="exact"/>
        <w:ind w:left="990"/>
        <w:jc w:val="center"/>
        <w:rPr>
          <w:rFonts w:ascii="仿宋_GB2312"/>
          <w:b/>
        </w:rPr>
      </w:pPr>
      <w:r>
        <w:rPr>
          <w:rFonts w:hint="eastAsia" w:ascii="仿宋_GB2312"/>
          <w:b/>
        </w:rPr>
        <w:t xml:space="preserve">                             单位：万元</w:t>
      </w:r>
    </w:p>
    <w:tbl>
      <w:tblPr>
        <w:tblStyle w:val="1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line="560" w:lineRule="exact"/>
              <w:contextualSpacing/>
              <w:jc w:val="center"/>
              <w:rPr>
                <w:rFonts w:ascii="仿宋_GB2312" w:hAnsi="宋体"/>
                <w:b/>
                <w:sz w:val="28"/>
                <w:szCs w:val="28"/>
              </w:rPr>
            </w:pPr>
          </w:p>
        </w:tc>
        <w:tc>
          <w:tcPr>
            <w:tcW w:w="1906" w:type="dxa"/>
            <w:noWrap w:val="0"/>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bCs/>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bCs/>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bCs/>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bCs/>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noWrap w:val="0"/>
            <w:vAlign w:val="center"/>
          </w:tcPr>
          <w:p>
            <w:pPr>
              <w:spacing w:line="560" w:lineRule="exact"/>
              <w:jc w:val="center"/>
              <w:rPr>
                <w:rFonts w:ascii="仿宋_GB2312" w:hAnsi="宋体" w:cs="宋体"/>
                <w:kern w:val="0"/>
                <w:szCs w:val="21"/>
              </w:rPr>
            </w:pPr>
          </w:p>
        </w:tc>
        <w:tc>
          <w:tcPr>
            <w:tcW w:w="1418" w:type="dxa"/>
            <w:noWrap w:val="0"/>
            <w:vAlign w:val="center"/>
          </w:tcPr>
          <w:p>
            <w:pPr>
              <w:spacing w:line="560" w:lineRule="exact"/>
              <w:jc w:val="center"/>
              <w:rPr>
                <w:rFonts w:ascii="仿宋_GB2312" w:hAnsi="宋体" w:cs="宋体"/>
                <w:szCs w:val="21"/>
              </w:rPr>
            </w:pPr>
          </w:p>
        </w:tc>
        <w:tc>
          <w:tcPr>
            <w:tcW w:w="1117" w:type="dxa"/>
            <w:noWrap w:val="0"/>
            <w:vAlign w:val="center"/>
          </w:tcPr>
          <w:p>
            <w:pPr>
              <w:spacing w:line="560" w:lineRule="exact"/>
              <w:jc w:val="center"/>
              <w:rPr>
                <w:rFonts w:ascii="仿宋_GB2312" w:hAnsi="宋体" w:cs="宋体"/>
                <w:szCs w:val="21"/>
              </w:rPr>
            </w:pP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szCs w:val="21"/>
              </w:rPr>
            </w:pPr>
          </w:p>
        </w:tc>
        <w:tc>
          <w:tcPr>
            <w:tcW w:w="1178" w:type="dxa"/>
            <w:noWrap w:val="0"/>
            <w:vAlign w:val="center"/>
          </w:tcPr>
          <w:p>
            <w:pPr>
              <w:spacing w:line="560" w:lineRule="exact"/>
              <w:jc w:val="center"/>
              <w:rPr>
                <w:rFonts w:ascii="仿宋_GB2312" w:hAnsi="宋体" w:cs="宋体"/>
                <w:szCs w:val="21"/>
              </w:rPr>
            </w:pPr>
          </w:p>
        </w:tc>
        <w:tc>
          <w:tcPr>
            <w:tcW w:w="1906" w:type="dxa"/>
            <w:noWrap w:val="0"/>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noWrap w:val="0"/>
            <w:vAlign w:val="center"/>
          </w:tcPr>
          <w:p>
            <w:pPr>
              <w:spacing w:line="560" w:lineRule="exact"/>
              <w:jc w:val="center"/>
              <w:rPr>
                <w:rFonts w:ascii="仿宋_GB2312" w:hAnsi="宋体"/>
                <w:b/>
                <w:sz w:val="24"/>
              </w:rPr>
            </w:pPr>
            <w:r>
              <w:rPr>
                <w:rFonts w:hint="eastAsia" w:ascii="仿宋_GB2312" w:hAnsi="宋体"/>
                <w:b/>
                <w:sz w:val="24"/>
              </w:rPr>
              <w:t>合计</w:t>
            </w:r>
          </w:p>
        </w:tc>
        <w:tc>
          <w:tcPr>
            <w:tcW w:w="1117" w:type="dxa"/>
            <w:noWrap w:val="0"/>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noWrap w:val="0"/>
            <w:vAlign w:val="center"/>
          </w:tcPr>
          <w:p>
            <w:pPr>
              <w:spacing w:line="560" w:lineRule="exact"/>
              <w:jc w:val="center"/>
              <w:rPr>
                <w:rFonts w:ascii="仿宋_GB2312" w:hAnsi="宋体" w:cs="宋体"/>
                <w:kern w:val="0"/>
                <w:szCs w:val="21"/>
              </w:rPr>
            </w:pPr>
          </w:p>
        </w:tc>
        <w:tc>
          <w:tcPr>
            <w:tcW w:w="1010" w:type="dxa"/>
            <w:noWrap w:val="0"/>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noWrap w:val="0"/>
            <w:vAlign w:val="center"/>
          </w:tcPr>
          <w:p>
            <w:pPr>
              <w:spacing w:line="560" w:lineRule="exact"/>
              <w:jc w:val="center"/>
              <w:rPr>
                <w:rFonts w:ascii="仿宋_GB2312" w:hAnsi="宋体" w:cs="宋体"/>
                <w:kern w:val="0"/>
                <w:szCs w:val="21"/>
              </w:rPr>
            </w:pPr>
          </w:p>
        </w:tc>
        <w:tc>
          <w:tcPr>
            <w:tcW w:w="1906" w:type="dxa"/>
            <w:noWrap w:val="0"/>
            <w:vAlign w:val="center"/>
          </w:tcPr>
          <w:p>
            <w:pPr>
              <w:spacing w:line="560" w:lineRule="exact"/>
              <w:jc w:val="center"/>
              <w:rPr>
                <w:rFonts w:ascii="仿宋_GB2312" w:hAnsi="宋体" w:cs="宋体"/>
                <w:szCs w:val="21"/>
              </w:rPr>
            </w:pPr>
            <w:r>
              <w:rPr>
                <w:rFonts w:hint="eastAsia" w:ascii="仿宋_GB2312" w:hAnsi="宋体" w:cs="宋体"/>
                <w:szCs w:val="21"/>
              </w:rPr>
              <w:t>——</w:t>
            </w:r>
          </w:p>
        </w:tc>
      </w:tr>
    </w:tbl>
    <w:p>
      <w:pPr>
        <w:spacing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sz w:val="32"/>
          <w:szCs w:val="32"/>
        </w:rPr>
        <w:sectPr>
          <w:pgSz w:w="11906" w:h="16838"/>
          <w:pgMar w:top="1134" w:right="1559" w:bottom="1134" w:left="1644" w:header="851" w:footer="992" w:gutter="0"/>
          <w:cols w:space="720" w:num="1"/>
          <w:titlePg/>
          <w:docGrid w:type="lines" w:linePitch="312" w:charSpace="0"/>
        </w:sectPr>
      </w:pPr>
    </w:p>
    <w:p>
      <w:pPr>
        <w:outlineLvl w:val="1"/>
        <w:rPr>
          <w:rFonts w:ascii="黑体" w:hAnsi="黑体" w:eastAsia="黑体" w:cs="黑体"/>
          <w:sz w:val="32"/>
          <w:szCs w:val="22"/>
        </w:rPr>
      </w:pPr>
      <w:bookmarkStart w:id="291" w:name="_Toc32094"/>
      <w:r>
        <w:rPr>
          <w:rFonts w:hint="eastAsia" w:ascii="黑体" w:hAnsi="黑体" w:eastAsia="黑体" w:cs="黑体"/>
          <w:sz w:val="32"/>
          <w:szCs w:val="22"/>
        </w:rPr>
        <w:t>附件2-3</w:t>
      </w:r>
      <w:bookmarkEnd w:id="291"/>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after="0" w:line="560" w:lineRule="exact"/>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noWrap w:val="0"/>
            <w:vAlign w:val="top"/>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noWrap w:val="0"/>
            <w:vAlign w:val="top"/>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noWrap w:val="0"/>
            <w:vAlign w:val="center"/>
          </w:tcPr>
          <w:p>
            <w:pPr>
              <w:spacing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noWrap w:val="0"/>
            <w:vAlign w:val="top"/>
          </w:tcPr>
          <w:p>
            <w:pPr>
              <w:spacing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noWrap w:val="0"/>
            <w:vAlign w:val="top"/>
          </w:tcPr>
          <w:p>
            <w:pPr>
              <w:spacing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noWrap w:val="0"/>
            <w:vAlign w:val="center"/>
          </w:tcPr>
          <w:p>
            <w:pPr>
              <w:spacing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noWrap w:val="0"/>
            <w:vAlign w:val="top"/>
          </w:tcPr>
          <w:p>
            <w:pPr>
              <w:spacing w:line="560" w:lineRule="exact"/>
              <w:rPr>
                <w:rFonts w:ascii="仿宋_GB2312" w:eastAsia="仿宋_GB2312"/>
                <w:b/>
                <w:sz w:val="28"/>
                <w:szCs w:val="28"/>
              </w:rPr>
            </w:pPr>
          </w:p>
        </w:tc>
        <w:tc>
          <w:tcPr>
            <w:tcW w:w="1651" w:type="dxa"/>
            <w:noWrap w:val="0"/>
            <w:vAlign w:val="top"/>
          </w:tcPr>
          <w:p>
            <w:pPr>
              <w:spacing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noWrap w:val="0"/>
            <w:vAlign w:val="top"/>
          </w:tcPr>
          <w:p>
            <w:pPr>
              <w:spacing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noWrap w:val="0"/>
            <w:vAlign w:val="top"/>
          </w:tcPr>
          <w:p>
            <w:pPr>
              <w:spacing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noWrap w:val="0"/>
            <w:vAlign w:val="top"/>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restart"/>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noWrap w:val="0"/>
            <w:vAlign w:val="top"/>
          </w:tcPr>
          <w:p>
            <w:pPr>
              <w:spacing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00" w:type="dxa"/>
            <w:noWrap w:val="0"/>
            <w:vAlign w:val="top"/>
          </w:tcPr>
          <w:p>
            <w:pPr>
              <w:spacing w:line="560" w:lineRule="exact"/>
              <w:rPr>
                <w:rFonts w:ascii="仿宋_GB2312" w:eastAsia="仿宋_GB2312"/>
                <w:sz w:val="28"/>
                <w:szCs w:val="28"/>
              </w:rPr>
            </w:pPr>
          </w:p>
        </w:tc>
        <w:tc>
          <w:tcPr>
            <w:tcW w:w="1830" w:type="dxa"/>
            <w:vMerge w:val="continue"/>
            <w:noWrap w:val="0"/>
            <w:vAlign w:val="top"/>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noWrap w:val="0"/>
            <w:vAlign w:val="top"/>
          </w:tcPr>
          <w:p>
            <w:pPr>
              <w:spacing w:line="560" w:lineRule="exact"/>
              <w:rPr>
                <w:rFonts w:ascii="仿宋_GB2312" w:eastAsia="仿宋_GB2312"/>
                <w:sz w:val="28"/>
                <w:szCs w:val="28"/>
              </w:rPr>
            </w:pPr>
            <w:r>
              <w:rPr>
                <w:rFonts w:hint="eastAsia" w:ascii="仿宋_GB2312" w:eastAsia="仿宋_GB2312"/>
                <w:sz w:val="28"/>
                <w:szCs w:val="28"/>
              </w:rPr>
              <w:t>项目申报单位意见说明：</w:t>
            </w:r>
          </w:p>
          <w:p>
            <w:pPr>
              <w:spacing w:line="560" w:lineRule="exact"/>
              <w:rPr>
                <w:rFonts w:ascii="仿宋_GB2312" w:eastAsia="仿宋_GB2312"/>
                <w:sz w:val="28"/>
                <w:szCs w:val="28"/>
              </w:rPr>
            </w:pPr>
            <w:r>
              <w:rPr>
                <w:rFonts w:hint="eastAsia" w:ascii="仿宋_GB2312" w:eastAsia="仿宋_GB2312"/>
                <w:sz w:val="28"/>
                <w:szCs w:val="28"/>
              </w:rPr>
              <w:t>　　　　　　　　　　　　　　　　　　　　　　　　（盖 章）</w:t>
            </w:r>
          </w:p>
          <w:p>
            <w:pPr>
              <w:spacing w:line="560" w:lineRule="exact"/>
              <w:rPr>
                <w:rFonts w:ascii="仿宋_GB2312" w:eastAsia="仿宋_GB2312"/>
                <w:sz w:val="28"/>
                <w:szCs w:val="28"/>
              </w:rPr>
            </w:pPr>
            <w:r>
              <w:rPr>
                <w:rFonts w:hint="eastAsia" w:ascii="仿宋_GB2312" w:eastAsia="仿宋_GB2312"/>
                <w:sz w:val="28"/>
                <w:szCs w:val="28"/>
              </w:rPr>
              <w:t>　　　　　　　　　　　　　　　　　　　　　　年　　月　　日</w:t>
            </w:r>
          </w:p>
        </w:tc>
      </w:tr>
    </w:tbl>
    <w:p>
      <w:pPr>
        <w:tabs>
          <w:tab w:val="left" w:pos="-180"/>
        </w:tabs>
        <w:jc w:val="left"/>
        <w:rPr>
          <w:rFonts w:ascii="仿宋_GB2312" w:eastAsia="仿宋_GB2312"/>
          <w:sz w:val="24"/>
        </w:rPr>
      </w:pPr>
    </w:p>
    <w:p>
      <w:pPr>
        <w:tabs>
          <w:tab w:val="left" w:pos="-180"/>
        </w:tabs>
        <w:jc w:val="left"/>
        <w:rPr>
          <w:rFonts w:ascii="仿宋_GB2312" w:eastAsia="仿宋_GB2312"/>
          <w:sz w:val="24"/>
        </w:rPr>
      </w:pPr>
      <w:r>
        <w:rPr>
          <w:rFonts w:hint="eastAsia" w:ascii="仿宋_GB2312" w:eastAsia="仿宋_GB2312"/>
          <w:sz w:val="24"/>
        </w:rPr>
        <w:t>填写说明：</w:t>
      </w:r>
    </w:p>
    <w:p>
      <w:pPr>
        <w:tabs>
          <w:tab w:val="left" w:pos="-180"/>
        </w:tabs>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tabs>
          <w:tab w:val="left" w:pos="-180"/>
        </w:tabs>
        <w:jc w:val="left"/>
        <w:rPr>
          <w:rFonts w:ascii="仿宋_GB2312" w:eastAsia="仿宋_GB2312"/>
          <w:sz w:val="24"/>
        </w:rPr>
      </w:pPr>
      <w:bookmarkStart w:id="292" w:name="_Toc3072"/>
      <w:bookmarkStart w:id="293" w:name="_Toc20592"/>
      <w:bookmarkStart w:id="294" w:name="_Toc26202"/>
      <w:bookmarkStart w:id="295" w:name="_Toc13391"/>
      <w:bookmarkStart w:id="296" w:name="_Toc9203"/>
      <w:r>
        <w:rPr>
          <w:rFonts w:hint="eastAsia" w:ascii="仿宋_GB2312" w:eastAsia="仿宋_GB2312"/>
          <w:sz w:val="24"/>
        </w:rPr>
        <w:t>2、使用政府资助资金购置仪器设备及软硬件须进行公开招标。</w:t>
      </w:r>
      <w:bookmarkEnd w:id="292"/>
      <w:bookmarkEnd w:id="293"/>
      <w:bookmarkEnd w:id="294"/>
      <w:bookmarkEnd w:id="295"/>
      <w:bookmarkEnd w:id="296"/>
    </w:p>
    <w:p>
      <w:pPr>
        <w:spacing w:line="560" w:lineRule="exact"/>
        <w:sectPr>
          <w:headerReference r:id="rId14" w:type="default"/>
          <w:footerReference r:id="rId15" w:type="default"/>
          <w:footerReference r:id="rId16" w:type="even"/>
          <w:pgSz w:w="11906" w:h="16838"/>
          <w:pgMar w:top="1134" w:right="1559" w:bottom="1134" w:left="1644" w:header="851" w:footer="992" w:gutter="0"/>
          <w:cols w:space="720" w:num="1"/>
          <w:titlePg/>
          <w:docGrid w:type="lines" w:linePitch="312" w:charSpace="0"/>
        </w:sectPr>
      </w:pPr>
    </w:p>
    <w:p>
      <w:pPr>
        <w:outlineLvl w:val="1"/>
        <w:rPr>
          <w:rFonts w:ascii="黑体" w:hAnsi="黑体" w:eastAsia="黑体" w:cs="黑体"/>
          <w:sz w:val="32"/>
          <w:szCs w:val="22"/>
        </w:rPr>
      </w:pPr>
      <w:bookmarkStart w:id="297" w:name="_Toc4417"/>
      <w:r>
        <w:rPr>
          <w:rFonts w:hint="eastAsia" w:ascii="黑体" w:hAnsi="黑体" w:eastAsia="黑体" w:cs="黑体"/>
          <w:sz w:val="32"/>
          <w:szCs w:val="22"/>
        </w:rPr>
        <w:t>附件2-4</w:t>
      </w:r>
      <w:bookmarkEnd w:id="297"/>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项目建设管理承诺函</w:t>
      </w:r>
    </w:p>
    <w:p>
      <w:pPr>
        <w:spacing w:line="560" w:lineRule="exact"/>
        <w:jc w:val="center"/>
        <w:rPr>
          <w:rFonts w:ascii="宋体" w:hAnsi="宋体"/>
          <w:b/>
          <w:sz w:val="36"/>
          <w:szCs w:val="36"/>
        </w:rPr>
      </w:pPr>
    </w:p>
    <w:p>
      <w:pPr>
        <w:tabs>
          <w:tab w:val="right" w:pos="8505"/>
        </w:tabs>
        <w:spacing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after="0" w:line="560" w:lineRule="exact"/>
        <w:ind w:firstLine="640" w:firstLineChars="200"/>
        <w:rPr>
          <w:rFonts w:ascii="仿宋_GB2312" w:eastAsia="仿宋_GB2312"/>
          <w:sz w:val="32"/>
          <w:szCs w:val="32"/>
        </w:rPr>
      </w:pPr>
      <w:bookmarkStart w:id="298" w:name="_Toc25722"/>
      <w:bookmarkStart w:id="299" w:name="_Toc21919"/>
      <w:bookmarkStart w:id="300" w:name="_Toc32478"/>
      <w:bookmarkStart w:id="301" w:name="_Toc14591"/>
      <w:bookmarkStart w:id="302" w:name="_Toc20843"/>
      <w:r>
        <w:rPr>
          <w:rFonts w:hint="eastAsia" w:ascii="仿宋_GB2312" w:eastAsia="仿宋_GB2312"/>
          <w:sz w:val="32"/>
          <w:szCs w:val="32"/>
        </w:rPr>
        <w:t>7、若发生与上述承诺相违背的事实，由本单位承担全部法律责任。</w:t>
      </w:r>
      <w:bookmarkEnd w:id="298"/>
      <w:bookmarkEnd w:id="299"/>
      <w:bookmarkEnd w:id="300"/>
      <w:bookmarkEnd w:id="301"/>
      <w:bookmarkEnd w:id="302"/>
    </w:p>
    <w:p>
      <w:pPr>
        <w:spacing w:line="560" w:lineRule="exact"/>
        <w:rPr>
          <w:rFonts w:ascii="仿宋_GB2312" w:eastAsia="仿宋_GB2312"/>
          <w:sz w:val="32"/>
          <w:szCs w:val="32"/>
        </w:rPr>
      </w:pPr>
      <w:r>
        <w:rPr>
          <w:rFonts w:hint="eastAsia" w:ascii="仿宋_GB2312" w:eastAsia="仿宋_GB2312"/>
          <w:sz w:val="32"/>
          <w:szCs w:val="32"/>
        </w:rPr>
        <w:t>项目联系人1：                项目联系人2：</w:t>
      </w:r>
    </w:p>
    <w:p>
      <w:pPr>
        <w:spacing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line="560" w:lineRule="exact"/>
        <w:rPr>
          <w:rFonts w:ascii="仿宋_GB2312" w:eastAsia="仿宋_GB2312"/>
          <w:sz w:val="32"/>
          <w:szCs w:val="32"/>
        </w:rPr>
      </w:pPr>
      <w:r>
        <w:rPr>
          <w:rFonts w:hint="eastAsia" w:ascii="仿宋_GB2312" w:eastAsia="仿宋_GB2312"/>
          <w:sz w:val="32"/>
          <w:szCs w:val="32"/>
        </w:rPr>
        <w:t>所在部门：                    所在部门：</w:t>
      </w:r>
    </w:p>
    <w:p>
      <w:pPr>
        <w:spacing w:line="560" w:lineRule="exact"/>
        <w:rPr>
          <w:rFonts w:ascii="仿宋_GB2312" w:eastAsia="仿宋_GB2312"/>
          <w:sz w:val="32"/>
          <w:szCs w:val="32"/>
        </w:rPr>
      </w:pPr>
      <w:r>
        <w:rPr>
          <w:rFonts w:hint="eastAsia" w:ascii="仿宋_GB2312" w:eastAsia="仿宋_GB2312"/>
          <w:sz w:val="32"/>
          <w:szCs w:val="32"/>
        </w:rPr>
        <w:t>手机：                        手机：</w:t>
      </w:r>
    </w:p>
    <w:p>
      <w:pPr>
        <w:spacing w:line="560" w:lineRule="exact"/>
        <w:rPr>
          <w:rFonts w:ascii="仿宋_GB2312" w:eastAsia="仿宋_GB2312"/>
          <w:sz w:val="32"/>
          <w:szCs w:val="32"/>
        </w:rPr>
      </w:pPr>
      <w:r>
        <w:rPr>
          <w:rFonts w:hint="eastAsia" w:ascii="仿宋_GB2312" w:eastAsia="仿宋_GB2312"/>
          <w:sz w:val="32"/>
          <w:szCs w:val="32"/>
        </w:rPr>
        <w:t>邮箱：                        邮箱：</w:t>
      </w:r>
    </w:p>
    <w:p>
      <w:pPr>
        <w:spacing w:line="560" w:lineRule="exact"/>
        <w:rPr>
          <w:rFonts w:ascii="仿宋_GB2312" w:eastAsia="仿宋_GB2312"/>
          <w:sz w:val="32"/>
          <w:szCs w:val="32"/>
        </w:rPr>
      </w:pPr>
    </w:p>
    <w:p>
      <w:pPr>
        <w:spacing w:line="560" w:lineRule="exact"/>
        <w:ind w:firstLine="648"/>
        <w:rPr>
          <w:rFonts w:ascii="仿宋_GB2312" w:eastAsia="仿宋_GB2312"/>
          <w:sz w:val="32"/>
          <w:szCs w:val="32"/>
        </w:rPr>
      </w:pPr>
      <w:r>
        <w:rPr>
          <w:rFonts w:hint="eastAsia" w:ascii="仿宋_GB2312" w:eastAsia="仿宋_GB2312"/>
          <w:sz w:val="32"/>
          <w:szCs w:val="32"/>
        </w:rPr>
        <w:t>特此承诺。</w:t>
      </w:r>
    </w:p>
    <w:p>
      <w:pPr>
        <w:spacing w:line="560" w:lineRule="exact"/>
        <w:ind w:firstLine="648"/>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line="560" w:lineRule="exact"/>
        <w:ind w:firstLine="3520" w:firstLineChars="1100"/>
        <w:rPr>
          <w:rFonts w:ascii="仿宋_GB2312" w:eastAsia="仿宋_GB2312"/>
          <w:sz w:val="32"/>
          <w:szCs w:val="32"/>
        </w:rPr>
        <w:sectPr>
          <w:pgSz w:w="11906" w:h="16838"/>
          <w:pgMar w:top="1134" w:right="1559" w:bottom="1134" w:left="1644" w:header="851" w:footer="992" w:gutter="0"/>
          <w:cols w:space="720" w:num="1"/>
          <w:titlePg/>
          <w:docGrid w:type="lines" w:linePitch="312" w:charSpace="0"/>
        </w:sectPr>
      </w:pPr>
      <w:r>
        <w:rPr>
          <w:rFonts w:hint="eastAsia" w:ascii="仿宋_GB2312" w:eastAsia="仿宋_GB2312"/>
          <w:sz w:val="32"/>
          <w:szCs w:val="32"/>
        </w:rPr>
        <w:t>日期：</w:t>
      </w:r>
    </w:p>
    <w:p>
      <w:pPr>
        <w:spacing w:line="560" w:lineRule="atLeast"/>
        <w:outlineLvl w:val="1"/>
        <w:rPr>
          <w:rFonts w:ascii="黑体" w:hAnsi="黑体" w:eastAsia="黑体" w:cs="黑体"/>
          <w:sz w:val="32"/>
          <w:szCs w:val="22"/>
        </w:rPr>
      </w:pPr>
      <w:bookmarkStart w:id="303" w:name="_Toc13408"/>
      <w:r>
        <w:rPr>
          <w:rFonts w:hint="eastAsia" w:ascii="黑体" w:hAnsi="黑体" w:eastAsia="黑体" w:cs="黑体"/>
          <w:sz w:val="32"/>
          <w:szCs w:val="22"/>
        </w:rPr>
        <w:t>附件2-5</w:t>
      </w:r>
      <w:bookmarkEnd w:id="303"/>
    </w:p>
    <w:p>
      <w:pPr>
        <w:spacing w:line="560" w:lineRule="exact"/>
        <w:jc w:val="center"/>
        <w:rPr>
          <w:rFonts w:ascii="宋体" w:hAnsi="宋体" w:cs="宋体"/>
          <w:b/>
          <w:sz w:val="36"/>
          <w:szCs w:val="36"/>
        </w:rPr>
      </w:pPr>
      <w:bookmarkStart w:id="304" w:name="_Toc15858"/>
      <w:bookmarkStart w:id="305" w:name="_Toc14220"/>
      <w:bookmarkStart w:id="306" w:name="_Toc16004"/>
      <w:bookmarkStart w:id="307" w:name="_Toc2776"/>
      <w:bookmarkStart w:id="308" w:name="_Toc7923"/>
      <w:r>
        <w:rPr>
          <w:rFonts w:hint="eastAsia" w:ascii="宋体" w:hAnsi="宋体" w:cs="宋体"/>
          <w:b/>
          <w:sz w:val="36"/>
          <w:szCs w:val="36"/>
        </w:rPr>
        <w:t>近3年项目单位受国家、省、市各级财政资金扶持情况</w:t>
      </w:r>
      <w:bookmarkEnd w:id="304"/>
      <w:bookmarkEnd w:id="305"/>
      <w:bookmarkEnd w:id="306"/>
      <w:bookmarkEnd w:id="307"/>
      <w:bookmarkEnd w:id="308"/>
    </w:p>
    <w:p>
      <w:pPr>
        <w:spacing w:line="560" w:lineRule="exact"/>
        <w:rPr>
          <w:sz w:val="32"/>
          <w:szCs w:val="32"/>
        </w:rPr>
      </w:pPr>
    </w:p>
    <w:p>
      <w:pPr>
        <w:snapToGrid w:val="0"/>
        <w:spacing w:line="560" w:lineRule="exact"/>
        <w:rPr>
          <w:sz w:val="32"/>
          <w:szCs w:val="32"/>
        </w:rPr>
      </w:pPr>
      <w:r>
        <w:rPr>
          <w:rFonts w:hint="eastAsia"/>
          <w:sz w:val="32"/>
          <w:szCs w:val="32"/>
        </w:rPr>
        <w:t>项目单位（盖章）：</w:t>
      </w:r>
    </w:p>
    <w:p>
      <w:pPr>
        <w:snapToGrid w:val="0"/>
        <w:spacing w:line="560" w:lineRule="exact"/>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noWrap w:val="0"/>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noWrap w:val="0"/>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noWrap w:val="0"/>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noWrap w:val="0"/>
            <w:vAlign w:val="center"/>
          </w:tcPr>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noWrap w:val="0"/>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noWrap w:val="0"/>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spacing w:line="560" w:lineRule="exact"/>
              <w:jc w:val="center"/>
              <w:rPr>
                <w:rFonts w:ascii="宋体" w:hAnsi="宋体"/>
                <w:sz w:val="32"/>
                <w:szCs w:val="32"/>
              </w:rPr>
            </w:pPr>
            <w:r>
              <w:rPr>
                <w:rFonts w:hint="eastAsia" w:ascii="宋体" w:hAnsi="宋体"/>
                <w:sz w:val="32"/>
                <w:szCs w:val="32"/>
              </w:rPr>
              <w:t>1</w:t>
            </w:r>
          </w:p>
        </w:tc>
        <w:tc>
          <w:tcPr>
            <w:tcW w:w="1559" w:type="dxa"/>
            <w:noWrap w:val="0"/>
            <w:vAlign w:val="top"/>
          </w:tcPr>
          <w:p>
            <w:pPr>
              <w:spacing w:line="560" w:lineRule="exact"/>
              <w:jc w:val="center"/>
              <w:rPr>
                <w:rFonts w:ascii="宋体" w:hAnsi="宋体"/>
                <w:b/>
                <w:sz w:val="32"/>
                <w:szCs w:val="32"/>
              </w:rPr>
            </w:pPr>
          </w:p>
        </w:tc>
        <w:tc>
          <w:tcPr>
            <w:tcW w:w="1559" w:type="dxa"/>
            <w:noWrap w:val="0"/>
            <w:vAlign w:val="top"/>
          </w:tcPr>
          <w:p>
            <w:pPr>
              <w:spacing w:line="560" w:lineRule="exact"/>
              <w:jc w:val="center"/>
              <w:rPr>
                <w:rFonts w:ascii="宋体" w:hAnsi="宋体"/>
                <w:b/>
                <w:sz w:val="32"/>
                <w:szCs w:val="32"/>
              </w:rPr>
            </w:pPr>
          </w:p>
        </w:tc>
        <w:tc>
          <w:tcPr>
            <w:tcW w:w="1701" w:type="dxa"/>
            <w:noWrap w:val="0"/>
            <w:vAlign w:val="top"/>
          </w:tcPr>
          <w:p>
            <w:pPr>
              <w:spacing w:line="560" w:lineRule="exact"/>
              <w:jc w:val="center"/>
              <w:rPr>
                <w:rFonts w:ascii="宋体" w:hAnsi="宋体"/>
                <w:b/>
                <w:sz w:val="32"/>
                <w:szCs w:val="32"/>
              </w:rPr>
            </w:pPr>
          </w:p>
        </w:tc>
        <w:tc>
          <w:tcPr>
            <w:tcW w:w="1985" w:type="dxa"/>
            <w:noWrap w:val="0"/>
            <w:vAlign w:val="top"/>
          </w:tcPr>
          <w:p>
            <w:pPr>
              <w:spacing w:line="560" w:lineRule="exact"/>
              <w:jc w:val="center"/>
              <w:rPr>
                <w:rFonts w:ascii="宋体" w:hAnsi="宋体"/>
                <w:b/>
                <w:sz w:val="32"/>
                <w:szCs w:val="32"/>
              </w:rPr>
            </w:pPr>
          </w:p>
        </w:tc>
        <w:tc>
          <w:tcPr>
            <w:tcW w:w="4252" w:type="dxa"/>
            <w:noWrap w:val="0"/>
            <w:vAlign w:val="top"/>
          </w:tcPr>
          <w:p>
            <w:pPr>
              <w:spacing w:line="560" w:lineRule="exact"/>
              <w:jc w:val="center"/>
              <w:rPr>
                <w:rFonts w:ascii="宋体" w:hAnsi="宋体"/>
                <w:b/>
                <w:sz w:val="32"/>
                <w:szCs w:val="32"/>
              </w:rPr>
            </w:pPr>
          </w:p>
        </w:tc>
        <w:tc>
          <w:tcPr>
            <w:tcW w:w="2693" w:type="dxa"/>
            <w:noWrap w:val="0"/>
            <w:vAlign w:val="top"/>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spacing w:line="560" w:lineRule="exact"/>
              <w:jc w:val="center"/>
              <w:rPr>
                <w:rFonts w:ascii="宋体" w:hAnsi="宋体"/>
                <w:sz w:val="32"/>
                <w:szCs w:val="32"/>
              </w:rPr>
            </w:pPr>
            <w:r>
              <w:rPr>
                <w:rFonts w:hint="eastAsia" w:ascii="宋体" w:hAnsi="宋体"/>
                <w:sz w:val="32"/>
                <w:szCs w:val="32"/>
              </w:rPr>
              <w:t>2</w:t>
            </w:r>
          </w:p>
        </w:tc>
        <w:tc>
          <w:tcPr>
            <w:tcW w:w="1559" w:type="dxa"/>
            <w:noWrap w:val="0"/>
            <w:vAlign w:val="top"/>
          </w:tcPr>
          <w:p>
            <w:pPr>
              <w:spacing w:line="560" w:lineRule="exact"/>
              <w:jc w:val="center"/>
              <w:rPr>
                <w:rFonts w:ascii="宋体" w:hAnsi="宋体"/>
                <w:b/>
                <w:sz w:val="32"/>
                <w:szCs w:val="32"/>
              </w:rPr>
            </w:pPr>
          </w:p>
        </w:tc>
        <w:tc>
          <w:tcPr>
            <w:tcW w:w="1559" w:type="dxa"/>
            <w:noWrap w:val="0"/>
            <w:vAlign w:val="top"/>
          </w:tcPr>
          <w:p>
            <w:pPr>
              <w:spacing w:line="560" w:lineRule="exact"/>
              <w:jc w:val="center"/>
              <w:rPr>
                <w:rFonts w:ascii="宋体" w:hAnsi="宋体"/>
                <w:b/>
                <w:sz w:val="32"/>
                <w:szCs w:val="32"/>
              </w:rPr>
            </w:pPr>
          </w:p>
        </w:tc>
        <w:tc>
          <w:tcPr>
            <w:tcW w:w="1701" w:type="dxa"/>
            <w:noWrap w:val="0"/>
            <w:vAlign w:val="top"/>
          </w:tcPr>
          <w:p>
            <w:pPr>
              <w:spacing w:line="560" w:lineRule="exact"/>
              <w:jc w:val="center"/>
              <w:rPr>
                <w:rFonts w:ascii="宋体" w:hAnsi="宋体"/>
                <w:b/>
                <w:sz w:val="32"/>
                <w:szCs w:val="32"/>
              </w:rPr>
            </w:pPr>
          </w:p>
        </w:tc>
        <w:tc>
          <w:tcPr>
            <w:tcW w:w="1985" w:type="dxa"/>
            <w:noWrap w:val="0"/>
            <w:vAlign w:val="top"/>
          </w:tcPr>
          <w:p>
            <w:pPr>
              <w:spacing w:line="560" w:lineRule="exact"/>
              <w:jc w:val="center"/>
              <w:rPr>
                <w:rFonts w:ascii="宋体" w:hAnsi="宋体"/>
                <w:b/>
                <w:sz w:val="32"/>
                <w:szCs w:val="32"/>
              </w:rPr>
            </w:pPr>
          </w:p>
        </w:tc>
        <w:tc>
          <w:tcPr>
            <w:tcW w:w="4252" w:type="dxa"/>
            <w:noWrap w:val="0"/>
            <w:vAlign w:val="top"/>
          </w:tcPr>
          <w:p>
            <w:pPr>
              <w:spacing w:line="560" w:lineRule="exact"/>
              <w:jc w:val="center"/>
              <w:rPr>
                <w:rFonts w:ascii="宋体" w:hAnsi="宋体"/>
                <w:b/>
                <w:sz w:val="32"/>
                <w:szCs w:val="32"/>
              </w:rPr>
            </w:pPr>
          </w:p>
        </w:tc>
        <w:tc>
          <w:tcPr>
            <w:tcW w:w="2693" w:type="dxa"/>
            <w:noWrap w:val="0"/>
            <w:vAlign w:val="top"/>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noWrap w:val="0"/>
            <w:vAlign w:val="top"/>
          </w:tcPr>
          <w:p>
            <w:pPr>
              <w:spacing w:line="560" w:lineRule="exact"/>
              <w:jc w:val="center"/>
              <w:rPr>
                <w:rFonts w:ascii="宋体" w:hAnsi="宋体"/>
                <w:sz w:val="32"/>
                <w:szCs w:val="32"/>
              </w:rPr>
            </w:pPr>
            <w:r>
              <w:rPr>
                <w:rFonts w:hint="eastAsia" w:ascii="宋体" w:hAnsi="宋体"/>
                <w:sz w:val="32"/>
                <w:szCs w:val="32"/>
              </w:rPr>
              <w:t>3</w:t>
            </w:r>
          </w:p>
        </w:tc>
        <w:tc>
          <w:tcPr>
            <w:tcW w:w="1559" w:type="dxa"/>
            <w:noWrap w:val="0"/>
            <w:vAlign w:val="top"/>
          </w:tcPr>
          <w:p>
            <w:pPr>
              <w:spacing w:line="560" w:lineRule="exact"/>
              <w:jc w:val="center"/>
              <w:rPr>
                <w:rFonts w:ascii="宋体" w:hAnsi="宋体"/>
                <w:b/>
                <w:sz w:val="32"/>
                <w:szCs w:val="32"/>
              </w:rPr>
            </w:pPr>
          </w:p>
        </w:tc>
        <w:tc>
          <w:tcPr>
            <w:tcW w:w="1559" w:type="dxa"/>
            <w:noWrap w:val="0"/>
            <w:vAlign w:val="top"/>
          </w:tcPr>
          <w:p>
            <w:pPr>
              <w:spacing w:line="560" w:lineRule="exact"/>
              <w:jc w:val="center"/>
              <w:rPr>
                <w:rFonts w:ascii="宋体" w:hAnsi="宋体"/>
                <w:b/>
                <w:sz w:val="32"/>
                <w:szCs w:val="32"/>
              </w:rPr>
            </w:pPr>
          </w:p>
        </w:tc>
        <w:tc>
          <w:tcPr>
            <w:tcW w:w="1701" w:type="dxa"/>
            <w:noWrap w:val="0"/>
            <w:vAlign w:val="top"/>
          </w:tcPr>
          <w:p>
            <w:pPr>
              <w:spacing w:line="560" w:lineRule="exact"/>
              <w:jc w:val="center"/>
              <w:rPr>
                <w:rFonts w:ascii="宋体" w:hAnsi="宋体"/>
                <w:b/>
                <w:sz w:val="32"/>
                <w:szCs w:val="32"/>
              </w:rPr>
            </w:pPr>
          </w:p>
        </w:tc>
        <w:tc>
          <w:tcPr>
            <w:tcW w:w="1985" w:type="dxa"/>
            <w:noWrap w:val="0"/>
            <w:vAlign w:val="top"/>
          </w:tcPr>
          <w:p>
            <w:pPr>
              <w:spacing w:line="560" w:lineRule="exact"/>
              <w:jc w:val="center"/>
              <w:rPr>
                <w:rFonts w:ascii="宋体" w:hAnsi="宋体"/>
                <w:b/>
                <w:sz w:val="32"/>
                <w:szCs w:val="32"/>
              </w:rPr>
            </w:pPr>
          </w:p>
        </w:tc>
        <w:tc>
          <w:tcPr>
            <w:tcW w:w="4252" w:type="dxa"/>
            <w:noWrap w:val="0"/>
            <w:vAlign w:val="top"/>
          </w:tcPr>
          <w:p>
            <w:pPr>
              <w:spacing w:line="560" w:lineRule="exact"/>
              <w:jc w:val="center"/>
              <w:rPr>
                <w:rFonts w:ascii="宋体" w:hAnsi="宋体"/>
                <w:b/>
                <w:sz w:val="32"/>
                <w:szCs w:val="32"/>
              </w:rPr>
            </w:pPr>
          </w:p>
        </w:tc>
        <w:tc>
          <w:tcPr>
            <w:tcW w:w="2693" w:type="dxa"/>
            <w:noWrap w:val="0"/>
            <w:vAlign w:val="top"/>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spacing w:line="560" w:lineRule="exact"/>
              <w:jc w:val="center"/>
              <w:rPr>
                <w:rFonts w:ascii="宋体" w:hAnsi="宋体"/>
                <w:sz w:val="32"/>
                <w:szCs w:val="32"/>
              </w:rPr>
            </w:pPr>
            <w:r>
              <w:rPr>
                <w:rFonts w:hint="eastAsia" w:ascii="宋体" w:hAnsi="宋体"/>
                <w:sz w:val="32"/>
                <w:szCs w:val="32"/>
              </w:rPr>
              <w:t>4</w:t>
            </w:r>
          </w:p>
        </w:tc>
        <w:tc>
          <w:tcPr>
            <w:tcW w:w="1559" w:type="dxa"/>
            <w:noWrap w:val="0"/>
            <w:vAlign w:val="top"/>
          </w:tcPr>
          <w:p>
            <w:pPr>
              <w:spacing w:line="560" w:lineRule="exact"/>
              <w:jc w:val="center"/>
              <w:rPr>
                <w:rFonts w:ascii="宋体" w:hAnsi="宋体"/>
                <w:b/>
                <w:sz w:val="32"/>
                <w:szCs w:val="32"/>
              </w:rPr>
            </w:pPr>
          </w:p>
        </w:tc>
        <w:tc>
          <w:tcPr>
            <w:tcW w:w="1559" w:type="dxa"/>
            <w:noWrap w:val="0"/>
            <w:vAlign w:val="top"/>
          </w:tcPr>
          <w:p>
            <w:pPr>
              <w:spacing w:line="560" w:lineRule="exact"/>
              <w:jc w:val="center"/>
              <w:rPr>
                <w:rFonts w:ascii="宋体" w:hAnsi="宋体"/>
                <w:b/>
                <w:sz w:val="32"/>
                <w:szCs w:val="32"/>
              </w:rPr>
            </w:pPr>
          </w:p>
        </w:tc>
        <w:tc>
          <w:tcPr>
            <w:tcW w:w="1701" w:type="dxa"/>
            <w:noWrap w:val="0"/>
            <w:vAlign w:val="top"/>
          </w:tcPr>
          <w:p>
            <w:pPr>
              <w:spacing w:line="560" w:lineRule="exact"/>
              <w:jc w:val="center"/>
              <w:rPr>
                <w:rFonts w:ascii="宋体" w:hAnsi="宋体"/>
                <w:b/>
                <w:sz w:val="32"/>
                <w:szCs w:val="32"/>
              </w:rPr>
            </w:pPr>
          </w:p>
        </w:tc>
        <w:tc>
          <w:tcPr>
            <w:tcW w:w="1985" w:type="dxa"/>
            <w:noWrap w:val="0"/>
            <w:vAlign w:val="top"/>
          </w:tcPr>
          <w:p>
            <w:pPr>
              <w:spacing w:line="560" w:lineRule="exact"/>
              <w:jc w:val="center"/>
              <w:rPr>
                <w:rFonts w:ascii="宋体" w:hAnsi="宋体"/>
                <w:b/>
                <w:sz w:val="32"/>
                <w:szCs w:val="32"/>
              </w:rPr>
            </w:pPr>
          </w:p>
        </w:tc>
        <w:tc>
          <w:tcPr>
            <w:tcW w:w="4252" w:type="dxa"/>
            <w:noWrap w:val="0"/>
            <w:vAlign w:val="top"/>
          </w:tcPr>
          <w:p>
            <w:pPr>
              <w:spacing w:line="560" w:lineRule="exact"/>
              <w:jc w:val="center"/>
              <w:rPr>
                <w:rFonts w:ascii="宋体" w:hAnsi="宋体"/>
                <w:b/>
                <w:sz w:val="32"/>
                <w:szCs w:val="32"/>
              </w:rPr>
            </w:pPr>
          </w:p>
        </w:tc>
        <w:tc>
          <w:tcPr>
            <w:tcW w:w="2693" w:type="dxa"/>
            <w:noWrap w:val="0"/>
            <w:vAlign w:val="top"/>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spacing w:line="560" w:lineRule="exact"/>
              <w:jc w:val="center"/>
              <w:rPr>
                <w:rFonts w:ascii="宋体" w:hAnsi="宋体"/>
                <w:sz w:val="32"/>
                <w:szCs w:val="32"/>
              </w:rPr>
            </w:pPr>
            <w:r>
              <w:rPr>
                <w:rFonts w:hint="eastAsia" w:ascii="宋体" w:hAnsi="宋体"/>
                <w:sz w:val="32"/>
                <w:szCs w:val="32"/>
              </w:rPr>
              <w:t>5</w:t>
            </w:r>
          </w:p>
        </w:tc>
        <w:tc>
          <w:tcPr>
            <w:tcW w:w="1559" w:type="dxa"/>
            <w:noWrap w:val="0"/>
            <w:vAlign w:val="top"/>
          </w:tcPr>
          <w:p>
            <w:pPr>
              <w:spacing w:line="560" w:lineRule="exact"/>
              <w:jc w:val="center"/>
              <w:rPr>
                <w:rFonts w:ascii="宋体" w:hAnsi="宋体"/>
                <w:b/>
                <w:sz w:val="32"/>
                <w:szCs w:val="32"/>
              </w:rPr>
            </w:pPr>
          </w:p>
        </w:tc>
        <w:tc>
          <w:tcPr>
            <w:tcW w:w="1559" w:type="dxa"/>
            <w:noWrap w:val="0"/>
            <w:vAlign w:val="top"/>
          </w:tcPr>
          <w:p>
            <w:pPr>
              <w:spacing w:line="560" w:lineRule="exact"/>
              <w:jc w:val="center"/>
              <w:rPr>
                <w:rFonts w:ascii="宋体" w:hAnsi="宋体"/>
                <w:b/>
                <w:sz w:val="32"/>
                <w:szCs w:val="32"/>
              </w:rPr>
            </w:pPr>
          </w:p>
        </w:tc>
        <w:tc>
          <w:tcPr>
            <w:tcW w:w="1701" w:type="dxa"/>
            <w:noWrap w:val="0"/>
            <w:vAlign w:val="top"/>
          </w:tcPr>
          <w:p>
            <w:pPr>
              <w:spacing w:line="560" w:lineRule="exact"/>
              <w:jc w:val="center"/>
              <w:rPr>
                <w:rFonts w:ascii="宋体" w:hAnsi="宋体"/>
                <w:b/>
                <w:sz w:val="32"/>
                <w:szCs w:val="32"/>
              </w:rPr>
            </w:pPr>
          </w:p>
        </w:tc>
        <w:tc>
          <w:tcPr>
            <w:tcW w:w="1985" w:type="dxa"/>
            <w:noWrap w:val="0"/>
            <w:vAlign w:val="top"/>
          </w:tcPr>
          <w:p>
            <w:pPr>
              <w:spacing w:line="560" w:lineRule="exact"/>
              <w:jc w:val="center"/>
              <w:rPr>
                <w:rFonts w:ascii="宋体" w:hAnsi="宋体"/>
                <w:b/>
                <w:sz w:val="32"/>
                <w:szCs w:val="32"/>
              </w:rPr>
            </w:pPr>
          </w:p>
        </w:tc>
        <w:tc>
          <w:tcPr>
            <w:tcW w:w="4252" w:type="dxa"/>
            <w:noWrap w:val="0"/>
            <w:vAlign w:val="top"/>
          </w:tcPr>
          <w:p>
            <w:pPr>
              <w:spacing w:line="560" w:lineRule="exact"/>
              <w:jc w:val="center"/>
              <w:rPr>
                <w:rFonts w:ascii="宋体" w:hAnsi="宋体"/>
                <w:b/>
                <w:sz w:val="32"/>
                <w:szCs w:val="32"/>
              </w:rPr>
            </w:pPr>
          </w:p>
        </w:tc>
        <w:tc>
          <w:tcPr>
            <w:tcW w:w="2693" w:type="dxa"/>
            <w:noWrap w:val="0"/>
            <w:vAlign w:val="top"/>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spacing w:line="560" w:lineRule="exact"/>
              <w:jc w:val="center"/>
              <w:rPr>
                <w:rFonts w:ascii="宋体" w:hAnsi="宋体"/>
                <w:sz w:val="32"/>
                <w:szCs w:val="32"/>
              </w:rPr>
            </w:pPr>
            <w:r>
              <w:rPr>
                <w:rFonts w:ascii="宋体" w:hAnsi="宋体"/>
                <w:sz w:val="32"/>
                <w:szCs w:val="32"/>
              </w:rPr>
              <w:t>……</w:t>
            </w:r>
          </w:p>
        </w:tc>
        <w:tc>
          <w:tcPr>
            <w:tcW w:w="1559" w:type="dxa"/>
            <w:noWrap w:val="0"/>
            <w:vAlign w:val="top"/>
          </w:tcPr>
          <w:p>
            <w:pPr>
              <w:spacing w:line="560" w:lineRule="exact"/>
              <w:jc w:val="center"/>
              <w:rPr>
                <w:rFonts w:ascii="宋体" w:hAnsi="宋体"/>
                <w:b/>
                <w:sz w:val="32"/>
                <w:szCs w:val="32"/>
              </w:rPr>
            </w:pPr>
            <w:r>
              <w:rPr>
                <w:rFonts w:hint="eastAsia" w:ascii="宋体" w:hAnsi="宋体"/>
                <w:b/>
                <w:sz w:val="32"/>
                <w:szCs w:val="32"/>
              </w:rPr>
              <w:t>……</w:t>
            </w:r>
          </w:p>
        </w:tc>
        <w:tc>
          <w:tcPr>
            <w:tcW w:w="1559" w:type="dxa"/>
            <w:noWrap w:val="0"/>
            <w:vAlign w:val="top"/>
          </w:tcPr>
          <w:p>
            <w:pPr>
              <w:spacing w:line="560" w:lineRule="exact"/>
              <w:jc w:val="center"/>
              <w:rPr>
                <w:rFonts w:ascii="宋体" w:hAnsi="宋体"/>
                <w:b/>
                <w:sz w:val="32"/>
                <w:szCs w:val="32"/>
              </w:rPr>
            </w:pPr>
          </w:p>
        </w:tc>
        <w:tc>
          <w:tcPr>
            <w:tcW w:w="1701" w:type="dxa"/>
            <w:noWrap w:val="0"/>
            <w:vAlign w:val="top"/>
          </w:tcPr>
          <w:p>
            <w:pPr>
              <w:spacing w:line="560" w:lineRule="exact"/>
              <w:jc w:val="center"/>
              <w:rPr>
                <w:rFonts w:ascii="宋体" w:hAnsi="宋体"/>
                <w:b/>
                <w:sz w:val="32"/>
                <w:szCs w:val="32"/>
              </w:rPr>
            </w:pPr>
          </w:p>
        </w:tc>
        <w:tc>
          <w:tcPr>
            <w:tcW w:w="1985" w:type="dxa"/>
            <w:noWrap w:val="0"/>
            <w:vAlign w:val="top"/>
          </w:tcPr>
          <w:p>
            <w:pPr>
              <w:spacing w:line="560" w:lineRule="exact"/>
              <w:jc w:val="center"/>
              <w:rPr>
                <w:rFonts w:ascii="宋体" w:hAnsi="宋体"/>
                <w:b/>
                <w:sz w:val="32"/>
                <w:szCs w:val="32"/>
              </w:rPr>
            </w:pPr>
          </w:p>
        </w:tc>
        <w:tc>
          <w:tcPr>
            <w:tcW w:w="4252" w:type="dxa"/>
            <w:noWrap w:val="0"/>
            <w:vAlign w:val="top"/>
          </w:tcPr>
          <w:p>
            <w:pPr>
              <w:spacing w:line="560" w:lineRule="exact"/>
              <w:jc w:val="center"/>
              <w:rPr>
                <w:rFonts w:ascii="宋体" w:hAnsi="宋体"/>
                <w:b/>
                <w:sz w:val="32"/>
                <w:szCs w:val="32"/>
              </w:rPr>
            </w:pPr>
          </w:p>
        </w:tc>
        <w:tc>
          <w:tcPr>
            <w:tcW w:w="2693" w:type="dxa"/>
            <w:noWrap w:val="0"/>
            <w:vAlign w:val="top"/>
          </w:tcPr>
          <w:p>
            <w:pPr>
              <w:spacing w:line="560" w:lineRule="exact"/>
              <w:jc w:val="center"/>
              <w:rPr>
                <w:rFonts w:ascii="宋体" w:hAnsi="宋体"/>
                <w:b/>
                <w:sz w:val="32"/>
                <w:szCs w:val="32"/>
              </w:rPr>
            </w:pPr>
          </w:p>
        </w:tc>
      </w:tr>
    </w:tbl>
    <w:p>
      <w:pPr>
        <w:pStyle w:val="4"/>
        <w:keepNext w:val="0"/>
        <w:keepLines w:val="0"/>
        <w:spacing w:before="0" w:after="0" w:line="560" w:lineRule="exact"/>
        <w:rPr>
          <w:rFonts w:ascii="仿宋_GB2312" w:eastAsia="仿宋_GB2312"/>
          <w:sz w:val="32"/>
          <w:szCs w:val="32"/>
        </w:rPr>
        <w:sectPr>
          <w:pgSz w:w="16838" w:h="11906" w:orient="landscape"/>
          <w:pgMar w:top="1644" w:right="1134" w:bottom="1559" w:left="1134" w:header="851" w:footer="992" w:gutter="0"/>
          <w:cols w:space="720" w:num="1"/>
          <w:titlePg/>
          <w:docGrid w:type="lines" w:linePitch="312" w:charSpace="0"/>
        </w:sectPr>
      </w:pPr>
    </w:p>
    <w:p>
      <w:pPr>
        <w:outlineLvl w:val="1"/>
        <w:rPr>
          <w:rFonts w:ascii="黑体" w:hAnsi="黑体" w:eastAsia="黑体" w:cs="黑体"/>
          <w:sz w:val="32"/>
          <w:szCs w:val="22"/>
        </w:rPr>
      </w:pPr>
      <w:bookmarkStart w:id="309" w:name="_Toc17438"/>
      <w:r>
        <w:rPr>
          <w:rFonts w:hint="eastAsia" w:ascii="黑体" w:hAnsi="黑体" w:eastAsia="黑体" w:cs="黑体"/>
          <w:sz w:val="32"/>
          <w:szCs w:val="22"/>
        </w:rPr>
        <w:t>附件2-6</w:t>
      </w:r>
      <w:bookmarkEnd w:id="309"/>
    </w:p>
    <w:p>
      <w:pPr>
        <w:spacing w:line="560" w:lineRule="exact"/>
        <w:jc w:val="center"/>
        <w:rPr>
          <w:rFonts w:ascii="宋体" w:hAnsi="宋体" w:cs="宋体"/>
          <w:sz w:val="44"/>
          <w:szCs w:val="44"/>
        </w:rPr>
      </w:pPr>
    </w:p>
    <w:p>
      <w:pPr>
        <w:spacing w:line="560" w:lineRule="exact"/>
        <w:jc w:val="center"/>
        <w:rPr>
          <w:rFonts w:ascii="宋体" w:hAnsi="宋体"/>
          <w:b/>
          <w:sz w:val="36"/>
          <w:szCs w:val="20"/>
        </w:rPr>
      </w:pPr>
      <w:bookmarkStart w:id="310" w:name="_Toc11074"/>
      <w:bookmarkStart w:id="311" w:name="_Toc28667"/>
      <w:bookmarkStart w:id="312" w:name="_Toc6073"/>
      <w:bookmarkStart w:id="313" w:name="_Toc15487"/>
      <w:bookmarkStart w:id="314" w:name="_Toc20035"/>
      <w:r>
        <w:rPr>
          <w:rFonts w:hint="eastAsia" w:ascii="宋体" w:hAnsi="宋体"/>
          <w:b/>
          <w:sz w:val="36"/>
          <w:szCs w:val="20"/>
        </w:rPr>
        <w:t>项目建设情况的投资说明</w:t>
      </w:r>
      <w:bookmarkEnd w:id="310"/>
      <w:bookmarkEnd w:id="311"/>
      <w:bookmarkEnd w:id="312"/>
      <w:bookmarkEnd w:id="313"/>
      <w:bookmarkEnd w:id="314"/>
    </w:p>
    <w:p>
      <w:pPr>
        <w:spacing w:line="560" w:lineRule="exact"/>
      </w:pPr>
    </w:p>
    <w:p>
      <w:pPr>
        <w:spacing w:line="560" w:lineRule="exact"/>
        <w:rPr>
          <w:rFonts w:eastAsia="仿宋_GB2312"/>
          <w:sz w:val="32"/>
          <w:szCs w:val="22"/>
        </w:rPr>
      </w:pPr>
      <w:r>
        <w:rPr>
          <w:rFonts w:hint="eastAsia" w:eastAsia="仿宋_GB2312"/>
          <w:sz w:val="32"/>
          <w:szCs w:val="22"/>
        </w:rPr>
        <w:t>深圳市发展和改革委员会：</w:t>
      </w:r>
    </w:p>
    <w:p>
      <w:pPr>
        <w:spacing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日），其中，已完成投资XXXX万元，计划新增投资XX万元（详见附件2-</w:t>
      </w:r>
      <w:r>
        <w:rPr>
          <w:rFonts w:hint="eastAsia" w:ascii="仿宋_GB2312" w:hAnsi="仿宋_GB2312" w:eastAsia="仿宋_GB2312" w:cs="仿宋_GB2312"/>
          <w:sz w:val="32"/>
          <w:szCs w:val="22"/>
          <w:lang w:val="en-US" w:eastAsia="zh-CN"/>
        </w:rPr>
        <w:t>6</w:t>
      </w:r>
      <w:r>
        <w:rPr>
          <w:rFonts w:hint="eastAsia" w:ascii="仿宋_GB2312" w:hAnsi="仿宋_GB2312" w:eastAsia="仿宋_GB2312" w:cs="仿宋_GB2312"/>
          <w:sz w:val="32"/>
          <w:szCs w:val="22"/>
        </w:rPr>
        <w:t>.1）。并提供项目新增设备清单（详见附件2）。</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XX（单位名称）</w:t>
      </w:r>
    </w:p>
    <w:p>
      <w:pPr>
        <w:spacing w:line="560" w:lineRule="exact"/>
        <w:ind w:firstLine="640" w:firstLineChars="200"/>
        <w:jc w:val="right"/>
        <w:rPr>
          <w:rFonts w:eastAsia="仿宋_GB2312"/>
          <w:sz w:val="32"/>
          <w:szCs w:val="22"/>
        </w:rPr>
      </w:pPr>
      <w:bookmarkStart w:id="315" w:name="_Toc30927"/>
      <w:bookmarkStart w:id="316" w:name="_Toc31350"/>
      <w:bookmarkStart w:id="317" w:name="_Toc7864"/>
      <w:bookmarkStart w:id="318" w:name="_Toc11424"/>
      <w:bookmarkStart w:id="319" w:name="_Toc21892"/>
      <w:r>
        <w:rPr>
          <w:rFonts w:hint="eastAsia" w:eastAsia="仿宋_GB2312"/>
          <w:sz w:val="32"/>
          <w:szCs w:val="22"/>
        </w:rPr>
        <w:t>20XX年X月X日</w:t>
      </w:r>
      <w:bookmarkEnd w:id="315"/>
      <w:bookmarkEnd w:id="316"/>
      <w:bookmarkEnd w:id="317"/>
      <w:bookmarkEnd w:id="318"/>
      <w:bookmarkEnd w:id="319"/>
    </w:p>
    <w:p>
      <w:pPr>
        <w:pStyle w:val="2"/>
        <w:spacing w:after="0" w:line="560" w:lineRule="exact"/>
        <w:rPr>
          <w:rFonts w:eastAsia="仿宋_GB2312"/>
          <w:sz w:val="32"/>
          <w:szCs w:val="22"/>
        </w:rPr>
      </w:pPr>
    </w:p>
    <w:p>
      <w:pPr>
        <w:spacing w:line="560" w:lineRule="exact"/>
      </w:pPr>
      <w:r>
        <w:br w:type="page"/>
      </w:r>
    </w:p>
    <w:tbl>
      <w:tblPr>
        <w:tblStyle w:val="10"/>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noWrap w:val="0"/>
            <w:tcMar>
              <w:top w:w="15" w:type="dxa"/>
              <w:left w:w="15" w:type="dxa"/>
              <w:right w:w="15" w:type="dxa"/>
            </w:tcMar>
            <w:vAlign w:val="center"/>
          </w:tcPr>
          <w:p>
            <w:pPr>
              <w:spacing w:line="560" w:lineRule="exact"/>
            </w:pPr>
            <w:r>
              <w:rPr>
                <w:rFonts w:ascii="黑体" w:hAnsi="黑体" w:eastAsia="黑体"/>
                <w:sz w:val="32"/>
                <w:szCs w:val="32"/>
              </w:rPr>
              <w:t>附件</w:t>
            </w:r>
            <w:r>
              <w:rPr>
                <w:rFonts w:hint="eastAsia" w:ascii="黑体" w:hAnsi="黑体" w:eastAsia="黑体"/>
                <w:sz w:val="32"/>
                <w:szCs w:val="32"/>
              </w:rPr>
              <w:t>2-6.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spacing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bl>
    <w:p>
      <w:pPr>
        <w:spacing w:line="560" w:lineRule="exact"/>
        <w:outlineLvl w:val="1"/>
        <w:rPr>
          <w:rFonts w:ascii="黑体" w:hAnsi="黑体" w:eastAsia="黑体" w:cs="黑体"/>
          <w:bCs/>
          <w:sz w:val="32"/>
          <w:szCs w:val="22"/>
        </w:rPr>
      </w:pPr>
      <w:r>
        <w:br w:type="page"/>
      </w:r>
      <w:bookmarkStart w:id="320" w:name="_Toc10560"/>
      <w:r>
        <w:rPr>
          <w:rFonts w:hint="eastAsia" w:ascii="黑体" w:hAnsi="黑体" w:eastAsia="黑体" w:cs="黑体"/>
          <w:bCs/>
          <w:sz w:val="32"/>
          <w:szCs w:val="22"/>
        </w:rPr>
        <w:t>附件2-7</w:t>
      </w:r>
      <w:bookmarkEnd w:id="320"/>
    </w:p>
    <w:p>
      <w:pPr>
        <w:spacing w:line="560" w:lineRule="exact"/>
        <w:jc w:val="left"/>
        <w:rPr>
          <w:rFonts w:ascii="黑体" w:hAnsi="黑体" w:eastAsia="黑体" w:cs="黑体"/>
          <w:sz w:val="32"/>
          <w:szCs w:val="22"/>
        </w:rPr>
      </w:pPr>
    </w:p>
    <w:p>
      <w:pPr>
        <w:spacing w:line="560" w:lineRule="exact"/>
        <w:jc w:val="center"/>
        <w:rPr>
          <w:rFonts w:ascii="宋体" w:hAnsi="宋体"/>
          <w:b/>
          <w:sz w:val="36"/>
          <w:szCs w:val="20"/>
        </w:rPr>
      </w:pPr>
      <w:bookmarkStart w:id="321" w:name="_Toc15280"/>
      <w:bookmarkStart w:id="322" w:name="_Toc13103"/>
      <w:bookmarkStart w:id="323" w:name="_Toc13722"/>
      <w:bookmarkStart w:id="324" w:name="_Toc3096"/>
      <w:bookmarkStart w:id="325" w:name="_Toc13001"/>
      <w:r>
        <w:rPr>
          <w:rFonts w:hint="eastAsia" w:ascii="宋体" w:hAnsi="宋体"/>
          <w:b/>
          <w:sz w:val="36"/>
          <w:szCs w:val="20"/>
        </w:rPr>
        <w:t>真实性声明</w:t>
      </w:r>
      <w:bookmarkEnd w:id="321"/>
      <w:bookmarkEnd w:id="322"/>
      <w:bookmarkEnd w:id="323"/>
      <w:bookmarkEnd w:id="324"/>
      <w:bookmarkEnd w:id="325"/>
    </w:p>
    <w:p>
      <w:pPr>
        <w:spacing w:line="560" w:lineRule="exact"/>
        <w:rPr>
          <w:rFonts w:eastAsia="仿宋_GB2312"/>
          <w:sz w:val="32"/>
          <w:szCs w:val="22"/>
        </w:rPr>
      </w:pPr>
    </w:p>
    <w:p>
      <w:pPr>
        <w:spacing w:line="560" w:lineRule="exact"/>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spacing w:line="560" w:lineRule="exact"/>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line="560" w:lineRule="exact"/>
        <w:ind w:firstLine="640" w:firstLineChars="200"/>
        <w:jc w:val="right"/>
        <w:rPr>
          <w:rFonts w:eastAsia="仿宋_GB2312"/>
          <w:sz w:val="32"/>
          <w:szCs w:val="22"/>
        </w:rPr>
      </w:pPr>
      <w:r>
        <w:rPr>
          <w:rFonts w:hint="eastAsia" w:eastAsia="仿宋_GB2312"/>
          <w:sz w:val="32"/>
          <w:szCs w:val="22"/>
        </w:rPr>
        <w:t>（盖章）</w:t>
      </w:r>
    </w:p>
    <w:p>
      <w:pPr>
        <w:spacing w:line="560" w:lineRule="exact"/>
        <w:ind w:firstLine="640" w:firstLineChars="200"/>
        <w:jc w:val="right"/>
        <w:rPr>
          <w:rFonts w:eastAsia="仿宋_GB2312"/>
          <w:sz w:val="32"/>
          <w:szCs w:val="22"/>
        </w:rPr>
      </w:pPr>
      <w:bookmarkStart w:id="326" w:name="_Toc17927"/>
      <w:bookmarkStart w:id="327" w:name="_Toc22328"/>
      <w:bookmarkStart w:id="328" w:name="_Toc20454"/>
      <w:bookmarkStart w:id="329" w:name="_Toc19925"/>
      <w:bookmarkStart w:id="330" w:name="_Toc25730"/>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326"/>
      <w:bookmarkEnd w:id="327"/>
      <w:bookmarkEnd w:id="328"/>
      <w:bookmarkEnd w:id="329"/>
      <w:bookmarkEnd w:id="330"/>
    </w:p>
    <w:p>
      <w:pPr>
        <w:spacing w:line="560" w:lineRule="exact"/>
        <w:rPr>
          <w:b/>
          <w:bCs/>
          <w:kern w:val="44"/>
          <w:sz w:val="44"/>
          <w:szCs w:val="44"/>
        </w:rPr>
      </w:pPr>
    </w:p>
    <w:p>
      <w:pPr>
        <w:pStyle w:val="3"/>
        <w:jc w:val="both"/>
        <w:outlineLvl w:val="9"/>
      </w:pPr>
    </w:p>
    <w:sectPr>
      <w:headerReference r:id="rId17" w:type="default"/>
      <w:footerReference r:id="rId18"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32"/>
                              <w:szCs w:val="32"/>
                            </w:rPr>
                            <w:t>Ⅱ</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32"/>
                        <w:szCs w:val="32"/>
                      </w:rPr>
                      <w:t>Ⅱ</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uQtjrMAQAAiA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LtrlTjG+OCRqv7DK3UwtkBrZoXEX&#10;XS6rmffpsV+qHn6g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W5C2OswBAACIAwAADgAA&#10;AAAAAAABACAAAAA0AQAAZHJzL2Uyb0RvYy54bWxQSwUGAAAAAAYABgBZAQAAcgUAAAAA&#10;">
              <v:fill on="f" focussize="0,0"/>
              <v:stroke on="f"/>
              <v:imagedata o:title=""/>
              <o:lock v:ext="edit" aspectratio="f"/>
              <v:textbox inset="0mm,0mm,0mm,0mm" style="mso-fit-shape-to-text:t;">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EGIX0PNAQAAigMAAA4A&#10;AAAAAAAAAQAgAAAANAEAAGRycy9lMm9Eb2MueG1sUEsFBgAAAAAGAAYAWQEAAHMFAAAAAA==&#10;">
              <v:fill on="f" focussize="0,0"/>
              <v:stroke on="f"/>
              <v:imagedata o:title=""/>
              <o:lock v:ext="edit" aspectratio="f"/>
              <v:textbox inset="0mm,0mm,0mm,0mm" style="mso-fit-shape-to-text:t;">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CBD6wvNAQAAigMAAA4A&#10;AAAAAAAAAQAgAAAANAEAAGRycy9lMm9Eb2MueG1sUEsFBgAAAAAGAAYAWQEAAHMFA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5+i1HAIAACk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l+9LvMPFw+SK5NiRSZEnyZNdW49SbHbdP2o&#10;G1sfMam3Z7IEx1cNWlmzEB+YBzvQPhgf7/FIZVHS9hIlO+s//82e4rE0eClpwbaKGpwDJeqdwTIT&#10;MQfBD8JmEMxe31rQd4xLcjyL+MFHNYjSW/0JZ7BMNSRTAYmZ4aiGRQ3ibYTWO3FOXCyXFx1UdCyu&#10;zaPj/WoTWsEt9xHoZtATRmdgsKykgI95bf3tJML/queo5wtfP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6OfotRwCAAApBAAADgAAAAAAAAABACAAAAA1AQAAZHJzL2Uyb0RvYy54bWxQSwUG&#10;AAAAAAYABgBZAQAAww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CLyLG8zgEAAIgDAAAO&#10;AAAAAAAAAAEAIAAAADQBAABkcnMvZTJvRG9jLnhtbFBLBQYAAAAABgAGAFkBAAB0BQAAAAA=&#10;">
              <v:fill on="f" focussize="0,0"/>
              <v:stroke on="f"/>
              <v:imagedata o:title=""/>
              <o:lock v:ext="edit" aspectratio="f"/>
              <v:textbox inset="0mm,0mm,0mm,0mm" style="mso-fit-shape-to-text:t;">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 w:name="KSO_WPS_MARK_KEY" w:val="abe7f2ae-79ea-4ad6-ac69-8ab179bf546c"/>
  </w:docVars>
  <w:rsids>
    <w:rsidRoot w:val="72F301AC"/>
    <w:rsid w:val="00016D9D"/>
    <w:rsid w:val="000B6281"/>
    <w:rsid w:val="00125861"/>
    <w:rsid w:val="00185203"/>
    <w:rsid w:val="002C61F7"/>
    <w:rsid w:val="003F66E6"/>
    <w:rsid w:val="00440F6B"/>
    <w:rsid w:val="005D2854"/>
    <w:rsid w:val="00755DF0"/>
    <w:rsid w:val="0090124C"/>
    <w:rsid w:val="00973FB8"/>
    <w:rsid w:val="00B81A6D"/>
    <w:rsid w:val="00D479CE"/>
    <w:rsid w:val="00FA00A3"/>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E660E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7D46DE6"/>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B51486"/>
    <w:rsid w:val="14DF1632"/>
    <w:rsid w:val="15015A4D"/>
    <w:rsid w:val="156F04AB"/>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442A5"/>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6C303"/>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AD0307"/>
    <w:rsid w:val="55B87AB2"/>
    <w:rsid w:val="55CD3959"/>
    <w:rsid w:val="55F14746"/>
    <w:rsid w:val="56270168"/>
    <w:rsid w:val="5640122A"/>
    <w:rsid w:val="568667A7"/>
    <w:rsid w:val="56D53068"/>
    <w:rsid w:val="570241E5"/>
    <w:rsid w:val="57CC0FC7"/>
    <w:rsid w:val="583137A5"/>
    <w:rsid w:val="586826D7"/>
    <w:rsid w:val="587D4371"/>
    <w:rsid w:val="58C47EF0"/>
    <w:rsid w:val="58F307D5"/>
    <w:rsid w:val="59130C67"/>
    <w:rsid w:val="5A44578C"/>
    <w:rsid w:val="5ABF6B45"/>
    <w:rsid w:val="5B01367D"/>
    <w:rsid w:val="5B5C4A91"/>
    <w:rsid w:val="5B753A19"/>
    <w:rsid w:val="5B7A1761"/>
    <w:rsid w:val="5B8253E6"/>
    <w:rsid w:val="5B9D2C2C"/>
    <w:rsid w:val="5BBB382C"/>
    <w:rsid w:val="5BD42B40"/>
    <w:rsid w:val="5BEA5EBF"/>
    <w:rsid w:val="5BFE7BBD"/>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2CE0CBD"/>
    <w:rsid w:val="6376193C"/>
    <w:rsid w:val="637A5D7B"/>
    <w:rsid w:val="64602C59"/>
    <w:rsid w:val="655260C4"/>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5B664F"/>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2C2936"/>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page number"/>
    <w:basedOn w:val="11"/>
    <w:unhideWhenUsed/>
    <w:qFormat/>
    <w:uiPriority w:val="99"/>
  </w:style>
  <w:style w:type="paragraph" w:customStyle="1" w:styleId="13">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7">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8">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19">
    <w:name w:val="List Paragraph"/>
    <w:basedOn w:val="1"/>
    <w:qFormat/>
    <w:uiPriority w:val="99"/>
    <w:pPr>
      <w:ind w:firstLine="420" w:firstLineChars="200"/>
    </w:pPr>
  </w:style>
  <w:style w:type="paragraph" w:customStyle="1" w:styleId="20">
    <w:name w:val="WPSOffice手动目录 3"/>
    <w:qFormat/>
    <w:uiPriority w:val="0"/>
    <w:pPr>
      <w:ind w:left="400" w:leftChars="400"/>
    </w:pPr>
    <w:rPr>
      <w:rFonts w:ascii="Calibri" w:hAnsi="Calibri" w:eastAsia="宋体" w:cs="Times New Roman"/>
      <w:lang w:val="en-US" w:eastAsia="zh-CN" w:bidi="ar-SA"/>
    </w:rPr>
  </w:style>
  <w:style w:type="paragraph" w:customStyle="1" w:styleId="21">
    <w:name w:val="分类号"/>
    <w:basedOn w:val="1"/>
    <w:qFormat/>
    <w:uiPriority w:val="0"/>
    <w:rPr>
      <w:rFonts w:ascii="仿宋_GB2312" w:eastAsia="仿宋_GB2312"/>
      <w:sz w:val="28"/>
      <w:szCs w:val="28"/>
    </w:rPr>
  </w:style>
  <w:style w:type="paragraph" w:customStyle="1" w:styleId="22">
    <w:name w:val="封面日期"/>
    <w:basedOn w:val="1"/>
    <w:qFormat/>
    <w:uiPriority w:val="0"/>
    <w:pPr>
      <w:jc w:val="center"/>
    </w:pPr>
    <w:rPr>
      <w:rFonts w:ascii="黑体" w:eastAsia="黑体"/>
      <w:sz w:val="32"/>
      <w:szCs w:val="32"/>
    </w:rPr>
  </w:style>
  <w:style w:type="paragraph" w:customStyle="1" w:styleId="23">
    <w:name w:val="论文标题"/>
    <w:basedOn w:val="1"/>
    <w:qFormat/>
    <w:uiPriority w:val="0"/>
    <w:pPr>
      <w:jc w:val="center"/>
    </w:pPr>
    <w:rPr>
      <w:rFonts w:eastAsia="楷体_GB2312"/>
      <w:b/>
      <w:kern w:val="36"/>
      <w:sz w:val="52"/>
      <w:szCs w:val="52"/>
    </w:rPr>
  </w:style>
  <w:style w:type="paragraph" w:customStyle="1" w:styleId="24">
    <w:name w:val="硕士学位论文"/>
    <w:basedOn w:val="1"/>
    <w:qFormat/>
    <w:uiPriority w:val="0"/>
    <w:pPr>
      <w:spacing w:before="240"/>
      <w:jc w:val="center"/>
    </w:pPr>
    <w:rPr>
      <w:sz w:val="44"/>
      <w:szCs w:val="44"/>
    </w:rPr>
  </w:style>
  <w:style w:type="paragraph" w:customStyle="1" w:styleId="25">
    <w:name w:val="研究生姓名"/>
    <w:basedOn w:val="1"/>
    <w:qFormat/>
    <w:uiPriority w:val="0"/>
    <w:pPr>
      <w:ind w:firstLine="700" w:firstLineChars="7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11801</Words>
  <Characters>12377</Characters>
  <Lines>110</Lines>
  <Paragraphs>31</Paragraphs>
  <TotalTime>0</TotalTime>
  <ScaleCrop>false</ScaleCrop>
  <LinksUpToDate>false</LinksUpToDate>
  <CharactersWithSpaces>12941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xiaofei li</dc:creator>
  <cp:lastModifiedBy>邹伟</cp:lastModifiedBy>
  <cp:lastPrinted>2023-05-07T08:44:00Z</cp:lastPrinted>
  <dcterms:modified xsi:type="dcterms:W3CDTF">2023-05-06T22:30:11Z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1F2D466720B841949CEF330A33445324_13</vt:lpwstr>
  </property>
</Properties>
</file>