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1043" w:hanging="1043"/>
        <w:rPr>
          <w:kern w:val="0"/>
        </w:rPr>
      </w:pPr>
      <w:r>
        <w:rPr>
          <w:rFonts w:hint="eastAsia"/>
          <w:kern w:val="0"/>
        </w:rPr>
        <w:t>附件</w:t>
      </w:r>
    </w:p>
    <w:p>
      <w:pPr>
        <w:pStyle w:val="3"/>
      </w:pPr>
      <w:r>
        <w:rPr>
          <w:rFonts w:hint="eastAsia"/>
        </w:rPr>
        <w:t>深圳市2023年省级深入打好污染防治攻坚战专项资金</w:t>
      </w:r>
    </w:p>
    <w:p>
      <w:pPr>
        <w:pStyle w:val="3"/>
      </w:pPr>
      <w:r>
        <w:rPr>
          <w:rFonts w:hint="eastAsia"/>
        </w:rPr>
        <w:t>（绿色循环发展）项目计划表</w:t>
      </w:r>
    </w:p>
    <w:tbl>
      <w:tblPr>
        <w:tblStyle w:val="6"/>
        <w:tblW w:w="140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4277"/>
        <w:gridCol w:w="4170"/>
        <w:gridCol w:w="3276"/>
        <w:gridCol w:w="17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tblHeader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项目单位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项目内容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拟安排财政资金（万元）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耐普罗塑胶五金制品（深圳）有限公司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粤港清洁生产优越伙伴（制造业）标志企业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粤港清洁生产伙伴计划优越标志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泛斯泰电子（深圳）有限公司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粤港清洁生产优越伙伴（制造业）标志企业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粤港清洁生产伙伴计划优越标志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  <w:t>德升电子（深圳）有限公司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粤港清洁生产伙伴计划普通标志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  <w:t>深圳宝信拉链有限公司加工厂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粤港清洁生产伙伴计划普通标志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  <w:t>荣光纸品（深圳）有限公司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粤港清洁生产伙伴计划普通标志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  <w:t>凯歌科技（深圳）有限公司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粤港清洁生产伙伴计划普通标志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  <w:t>深圳捷飞高电路有限公司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粤港清洁生产伙伴计划普通标志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  <w:t>茂联橡胶制品（深圳）有限公司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粤港清洁生产伙伴计划普通标志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  <w:t>华辉印刷制品（深圳）有限公司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粤港清洁生产伙伴计划普通标志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  <w:t>明辉实业（深圳）有限公司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粤港清洁生产伙伴计划普通标志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  <w:t>洞玛生物技术（深圳）有限公司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粤港清洁生产伙伴计划普通标志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  <w:t>德兴昌电子（深圳）有限公司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粤港清洁生产伙伴计划普通标志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  <w:t>朗升柯式印刷（深圳）有限公司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粤港清洁生产伙伴计划普通标志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  <w:t>金冠塑胶制品（深圳）有限公司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粤港清洁生产伙伴计划普通标志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  <w:t>新丰电器（深圳）有限公司宝祥和分公司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粤港清洁生产伙伴计划普通标志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  <w:t>新丰电器（深圳）有限公司福山分公司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粤港清洁生产伙伴计划普通标志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  <w:t>新丰电器（深圳）有限公司翰宇分公司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粤港清洁生产伙伴计划普通标志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  <w:t>新丰电器（深圳）有限公司高科林分公司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粤港清洁生产伙伴计划普通标志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建盈胶业印制（深圳）有限公司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粤港清洁生产伙伴计划普通标志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  <w:t>广东海辉食品有限公司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粤港清洁生产伙伴计划普通标志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  <w:t>齐心商用设备（深圳）有限公司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粤港清洁生产伙伴计划普通标志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  <w:t>顺天（海丰）皮业有限公司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粤港清洁生产伙伴计划普通标志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  <w:t>华昌隆科技（深圳）有限公司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粤港清洁生产伙伴计划普通标志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  <w:t>广东海崇畜牧发展有限公司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粤港清洁生产伙伴计划普通标志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  <w:t>银图电器（深圳）有限公司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粤港清洁生产伙伴（制造业）标志企业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粤港清洁生产伙伴计划普通标志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837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</w:tbl>
    <w:p>
      <w:pPr>
        <w:spacing w:line="240" w:lineRule="auto"/>
        <w:ind w:firstLine="0" w:firstLineChars="0"/>
        <w:rPr>
          <w:rFonts w:ascii="Calibri" w:hAnsi="Calibri" w:eastAsia="宋体" w:cs="Times New Roman"/>
          <w:sz w:val="21"/>
          <w:szCs w:val="24"/>
        </w:rPr>
      </w:pP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80"/>
      <w:jc w:val="right"/>
      <w:rPr>
        <w:rFonts w:ascii="宋体" w:hAnsi="宋体" w:eastAsia="宋体"/>
        <w:sz w:val="24"/>
        <w:szCs w:val="28"/>
      </w:rPr>
    </w:pPr>
    <w:r>
      <w:rPr>
        <w:rFonts w:ascii="宋体" w:hAnsi="宋体" w:eastAsia="宋体"/>
        <w:sz w:val="24"/>
        <w:szCs w:val="28"/>
      </w:rPr>
      <w:fldChar w:fldCharType="begin"/>
    </w:r>
    <w:r>
      <w:rPr>
        <w:rFonts w:ascii="宋体" w:hAnsi="宋体" w:eastAsia="宋体"/>
        <w:sz w:val="24"/>
        <w:szCs w:val="28"/>
      </w:rPr>
      <w:instrText xml:space="preserve"> PAGE   \* MERGEFORMAT </w:instrText>
    </w:r>
    <w:r>
      <w:rPr>
        <w:rFonts w:ascii="宋体" w:hAnsi="宋体" w:eastAsia="宋体"/>
        <w:sz w:val="24"/>
        <w:szCs w:val="28"/>
      </w:rPr>
      <w:fldChar w:fldCharType="separate"/>
    </w:r>
    <w:r>
      <w:rPr>
        <w:rFonts w:ascii="宋体" w:hAnsi="宋体" w:eastAsia="宋体"/>
        <w:sz w:val="24"/>
        <w:szCs w:val="28"/>
        <w:lang w:val="zh-CN"/>
      </w:rPr>
      <w:t>-</w:t>
    </w:r>
    <w:r>
      <w:rPr>
        <w:rFonts w:ascii="宋体" w:hAnsi="宋体" w:eastAsia="宋体"/>
        <w:sz w:val="24"/>
        <w:szCs w:val="28"/>
      </w:rPr>
      <w:t xml:space="preserve"> 3 -</w:t>
    </w:r>
    <w:r>
      <w:rPr>
        <w:rFonts w:ascii="宋体" w:hAnsi="宋体" w:eastAsia="宋体"/>
        <w:sz w:val="24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rPr>
        <w:rStyle w:val="8"/>
        <w:rFonts w:ascii="宋体" w:hAnsi="宋体"/>
        <w:sz w:val="24"/>
        <w:szCs w:val="24"/>
      </w:rPr>
    </w:pPr>
    <w: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fldChar w:fldCharType="separate"/>
    </w:r>
    <w:r>
      <w:rPr>
        <w:rStyle w:val="8"/>
        <w:rFonts w:ascii="宋体" w:hAnsi="宋体"/>
        <w:sz w:val="24"/>
        <w:szCs w:val="24"/>
      </w:rPr>
      <w:t>- 2 -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rPr>
        <w:rFonts w:hint="eastAsia"/>
      </w:rPr>
    </w:pPr>
  </w:p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NzkwMWRjZjBiNzk5YzVmYWFlYWYzZTQ2OTE0Y2YifQ=="/>
  </w:docVars>
  <w:rsids>
    <w:rsidRoot w:val="44DD68E7"/>
    <w:rsid w:val="44DD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ind w:firstLine="0" w:firstLineChars="0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hAnsi="Times New Roman" w:eastAsia="楷体_GB2312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附件"/>
    <w:basedOn w:val="1"/>
    <w:qFormat/>
    <w:uiPriority w:val="3"/>
    <w:pPr>
      <w:spacing w:line="540" w:lineRule="exact"/>
      <w:ind w:left="1014" w:hanging="1014" w:hangingChars="326"/>
    </w:pPr>
    <w:rPr>
      <w:rFonts w:ascii="黑体" w:hAns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1233</Words>
  <Characters>1252</Characters>
  <Lines>0</Lines>
  <Paragraphs>0</Paragraphs>
  <TotalTime>0</TotalTime>
  <ScaleCrop>false</ScaleCrop>
  <LinksUpToDate>false</LinksUpToDate>
  <CharactersWithSpaces>1252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2023-02-10T05:12:00Z</dcterms:created>
  <dc:creator>夏</dc:creator>
  <cp:lastModifiedBy>夏</cp:lastModifiedBy>
  <dcterms:modified xsi:type="dcterms:W3CDTF">2023-02-10T05:13:17Z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85AA93A246684A13A12EDC939B7FD61A</vt:lpwstr>
  </property>
</Properties>
</file>