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0" w:firstLineChars="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附件2</w:t>
      </w:r>
    </w:p>
    <w:p>
      <w:pPr>
        <w:pStyle w:val="3"/>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val="0"/>
          <w:spacing w:val="0"/>
          <w:kern w:val="21"/>
          <w:sz w:val="36"/>
          <w:szCs w:val="36"/>
        </w:rPr>
      </w:pPr>
      <w:r>
        <w:rPr>
          <w:rFonts w:hint="eastAsia" w:ascii="宋体" w:hAnsi="宋体" w:eastAsia="宋体" w:cs="宋体"/>
          <w:b w:val="0"/>
          <w:bCs w:val="0"/>
          <w:spacing w:val="0"/>
          <w:kern w:val="21"/>
          <w:sz w:val="36"/>
          <w:szCs w:val="36"/>
        </w:rPr>
        <w:t>项目现场验收工作规范</w:t>
      </w:r>
    </w:p>
    <w:p>
      <w:pPr>
        <w:pStyle w:val="3"/>
        <w:keepNext w:val="0"/>
        <w:keepLines w:val="0"/>
        <w:pageBreakBefore w:val="0"/>
        <w:widowControl w:val="0"/>
        <w:kinsoku/>
        <w:wordWrap/>
        <w:overflowPunct/>
        <w:topLinePunct w:val="0"/>
        <w:autoSpaceDE/>
        <w:autoSpaceDN/>
        <w:bidi w:val="0"/>
        <w:adjustRightInd w:val="0"/>
        <w:snapToGrid w:val="0"/>
        <w:spacing w:before="295" w:beforeLines="50" w:line="388"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一、资质要求</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（一）验收服务机构须具有独立承担民事责任能力，具备财政专项资金项目验收、管理、评审、绩效评价、审计等业绩之一，满足以下要求：</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项目验收团队。保证5名（含）以上专职人员负责项目验收工作，项目验收总负责人具有正高级职称，或具有注册会计师执业资格且有3年以上项目评审或验收经验。</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验收管理制度。已制定验收相关制度规范，包括验收流程规范、验收工作管理办法等各类用以保障验收工作有序开展的制度文件。</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3</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验收软硬件设施。拥有可对验收过程进行全流程录制的音视频设备、系统。</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4</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近</w:t>
      </w:r>
      <w:r>
        <w:rPr>
          <w:rFonts w:hint="eastAsia" w:ascii="宋体" w:hAnsi="宋体" w:eastAsia="宋体" w:cs="宋体"/>
          <w:b w:val="0"/>
          <w:bCs w:val="0"/>
          <w:spacing w:val="0"/>
          <w:kern w:val="21"/>
          <w:sz w:val="24"/>
          <w:szCs w:val="24"/>
          <w:lang w:val="en-US" w:eastAsia="zh-CN"/>
        </w:rPr>
        <w:t>3</w:t>
      </w:r>
      <w:r>
        <w:rPr>
          <w:rFonts w:hint="eastAsia" w:ascii="宋体" w:hAnsi="宋体" w:eastAsia="宋体" w:cs="宋体"/>
          <w:b w:val="0"/>
          <w:bCs w:val="0"/>
          <w:spacing w:val="0"/>
          <w:kern w:val="21"/>
          <w:sz w:val="24"/>
          <w:szCs w:val="24"/>
        </w:rPr>
        <w:t>年内未参与过项目单位有关项目的立项评审或专项审计工作。</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（二）验收专家应当符合以下条件：</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遵守国家法律，廉洁自律，无犯罪记录。</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身体健康，年龄一般不超过65周岁，国家科学技术奖获得者、中国科学院院士、中国工程院院士等高层次人才可适当放宽年龄限制。</w:t>
      </w:r>
    </w:p>
    <w:p>
      <w:pPr>
        <w:pStyle w:val="3"/>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3</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具有良好的职业道德和社会公德，客观公正，信誉良好，无不良科研诚信记录。</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4</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具有严谨的科学态度、较高的专业技术水平和较强的分析判断能力，熟悉相关领域或行业的技术研发、成果转化及国内外科技创新与产业发展动态，了解相关法律、法规、政策规范。</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5</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技术专家应具有高级专业技术资格或博士学位或担任企事业单位高级技术管理职务，且在相关领域工作3年以上。</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6</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财务专家应在相关领域工作3年以上。</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二、现场验收工作程序</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（一）专家抽选</w:t>
      </w:r>
      <w:r>
        <w:rPr>
          <w:rFonts w:hint="eastAsia" w:ascii="宋体" w:hAnsi="宋体" w:eastAsia="宋体" w:cs="宋体"/>
          <w:b w:val="0"/>
          <w:bCs w:val="0"/>
          <w:spacing w:val="0"/>
          <w:kern w:val="21"/>
          <w:sz w:val="24"/>
          <w:szCs w:val="24"/>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服务机构根据项目所属细分领域，从市发展改革委管理的验收专家库中随机抽取相关领域专家组成验收专家组，应选取活跃在科研、产业一线的专家，若有专家临时无法参加验收或需要回避时，可指定专家库的其他专家进行替换。验收服务机构对专家抽取和使用采取岗位分离。</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专家组成员一般不少于5人，相关技术领域专家不少于三分之二，财务专家不少于1人，实行回避制度和诚信承诺。现场验收前，验收服务机构不得向项目单位泄露验收专家信息，不得向验收专家泄露项目单位有关信息。验收专家组成员原则上须满足以下要求：</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与项目单位不存在经济利益、法律纠纷或其他利益关联。</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近</w:t>
      </w:r>
      <w:r>
        <w:rPr>
          <w:rFonts w:hint="eastAsia" w:ascii="宋体" w:hAnsi="宋体" w:eastAsia="宋体" w:cs="宋体"/>
          <w:b w:val="0"/>
          <w:bCs w:val="0"/>
          <w:spacing w:val="0"/>
          <w:kern w:val="21"/>
          <w:sz w:val="24"/>
          <w:szCs w:val="24"/>
          <w:lang w:val="en-US" w:eastAsia="zh-CN"/>
        </w:rPr>
        <w:t>3</w:t>
      </w:r>
      <w:r>
        <w:rPr>
          <w:rFonts w:hint="eastAsia" w:ascii="宋体" w:hAnsi="宋体" w:eastAsia="宋体" w:cs="宋体"/>
          <w:b w:val="0"/>
          <w:bCs w:val="0"/>
          <w:spacing w:val="0"/>
          <w:kern w:val="21"/>
          <w:sz w:val="24"/>
          <w:szCs w:val="24"/>
        </w:rPr>
        <w:t>年内未在项目单位任职。</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3</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来自同一单位的专家不超过1名。</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4</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如项目申请第二次验收，则该项目第二次验收专家组成员中，参加过该项目第一次验收工作的专家数量不得超过1名。</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5</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同一专家每年参加市发展改革委委托验收的项目总数原则上不超过8个。</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（二）会议评审</w:t>
      </w:r>
      <w:r>
        <w:rPr>
          <w:rFonts w:hint="eastAsia" w:ascii="宋体" w:hAnsi="宋体" w:eastAsia="宋体" w:cs="宋体"/>
          <w:b w:val="0"/>
          <w:bCs w:val="0"/>
          <w:spacing w:val="0"/>
          <w:kern w:val="21"/>
          <w:sz w:val="24"/>
          <w:szCs w:val="24"/>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验收服务机构工作人员应向验收专家强调验收程序和验收纪律。验收专家组应推选</w:t>
      </w:r>
      <w:r>
        <w:rPr>
          <w:rFonts w:hint="eastAsia" w:ascii="宋体" w:hAnsi="宋体" w:eastAsia="宋体" w:cs="宋体"/>
          <w:b w:val="0"/>
          <w:bCs w:val="0"/>
          <w:spacing w:val="0"/>
          <w:kern w:val="21"/>
          <w:sz w:val="24"/>
          <w:szCs w:val="24"/>
          <w:lang w:val="en-US" w:eastAsia="zh-CN"/>
        </w:rPr>
        <w:t>1</w:t>
      </w:r>
      <w:r>
        <w:rPr>
          <w:rFonts w:hint="eastAsia" w:ascii="宋体" w:hAnsi="宋体" w:eastAsia="宋体" w:cs="宋体"/>
          <w:b w:val="0"/>
          <w:bCs w:val="0"/>
          <w:spacing w:val="0"/>
          <w:kern w:val="21"/>
          <w:sz w:val="24"/>
          <w:szCs w:val="24"/>
        </w:rPr>
        <w:t>名技术专家担任验收专家组组长，由验收专家组组长主持现场验收。</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验收专家组各成员在听取项目建设情况汇报和查阅验收</w:t>
      </w:r>
      <w:r>
        <w:rPr>
          <w:rFonts w:hint="eastAsia" w:ascii="宋体" w:hAnsi="宋体" w:eastAsia="宋体" w:cs="宋体"/>
          <w:b w:val="0"/>
          <w:bCs w:val="0"/>
          <w:spacing w:val="0"/>
          <w:kern w:val="21"/>
          <w:sz w:val="24"/>
          <w:szCs w:val="24"/>
          <w:lang w:eastAsia="zh-CN"/>
        </w:rPr>
        <w:t>材</w:t>
      </w:r>
      <w:r>
        <w:rPr>
          <w:rFonts w:hint="eastAsia" w:ascii="宋体" w:hAnsi="宋体" w:eastAsia="宋体" w:cs="宋体"/>
          <w:b w:val="0"/>
          <w:bCs w:val="0"/>
          <w:spacing w:val="0"/>
          <w:kern w:val="21"/>
          <w:sz w:val="24"/>
          <w:szCs w:val="24"/>
        </w:rPr>
        <w:t>料后，就项目各项建设内容完成情况，项目技术、经济指标完成情况，项目建设管理、财务管理和财政资助资金使用情况、项目实施成效等逐一进行质询和评估，不应缺漏重要技术性、工程性内容。</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（三）实地核查</w:t>
      </w:r>
      <w:r>
        <w:rPr>
          <w:rFonts w:hint="eastAsia" w:ascii="宋体" w:hAnsi="宋体" w:eastAsia="宋体" w:cs="宋体"/>
          <w:b w:val="0"/>
          <w:bCs w:val="0"/>
          <w:spacing w:val="0"/>
          <w:kern w:val="21"/>
          <w:sz w:val="24"/>
          <w:szCs w:val="24"/>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在现场核查项目建设内容时，验收专家组技术专家应核查项目单位所购设备仪器与获批建设内容和目标的相关性，并检查设备仪器现场配置、使用记录、运行状况等。在现场核查项目支出凭证时，验收专家组财务专家应抽查凭证编号、发票号码等，如发现项目财务票据等存在问题，须及时将情况告知验收专家组其他成员和验收服务机构工作人员。</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（四）形成专家组评价意见</w:t>
      </w:r>
      <w:r>
        <w:rPr>
          <w:rFonts w:hint="eastAsia" w:ascii="宋体" w:hAnsi="宋体" w:eastAsia="宋体" w:cs="宋体"/>
          <w:b w:val="0"/>
          <w:bCs w:val="0"/>
          <w:spacing w:val="0"/>
          <w:kern w:val="21"/>
          <w:sz w:val="24"/>
          <w:szCs w:val="24"/>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在听取汇报、查阅资料、现场质询、实地检查等基础上，验收专家组对项目实施情况进行综合评价，形成项目综合得分（综合得分为所有验收专家打分的算术平均值），形成专家组评价意见。专家组认定项目不符合验收基本条件或存在严重问题需要整改且能够整改的，可不予综合打分，直接出具专家组评价意见。专家组评价意见须经验收专家组全体签字确认。</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（五）形成项目验收意见</w:t>
      </w:r>
      <w:r>
        <w:rPr>
          <w:rFonts w:hint="eastAsia" w:ascii="宋体" w:hAnsi="宋体" w:eastAsia="宋体" w:cs="宋体"/>
          <w:b w:val="0"/>
          <w:bCs w:val="0"/>
          <w:spacing w:val="0"/>
          <w:kern w:val="21"/>
          <w:sz w:val="24"/>
          <w:szCs w:val="24"/>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验收服务机构依据项目综合得分、专家组评价意见等提出项目验收意见。验收服务机构应拍摄现场验收照片和录制全过程音视频材料，做好有关</w:t>
      </w:r>
      <w:r>
        <w:rPr>
          <w:rFonts w:hint="eastAsia" w:ascii="宋体" w:hAnsi="宋体" w:eastAsia="宋体" w:cs="宋体"/>
          <w:b w:val="0"/>
          <w:bCs w:val="0"/>
          <w:spacing w:val="0"/>
          <w:kern w:val="21"/>
          <w:sz w:val="24"/>
          <w:szCs w:val="24"/>
          <w:lang w:eastAsia="zh-CN"/>
        </w:rPr>
        <w:t>材</w:t>
      </w:r>
      <w:r>
        <w:rPr>
          <w:rFonts w:hint="eastAsia" w:ascii="宋体" w:hAnsi="宋体" w:eastAsia="宋体" w:cs="宋体"/>
          <w:b w:val="0"/>
          <w:bCs w:val="0"/>
          <w:spacing w:val="0"/>
          <w:kern w:val="21"/>
          <w:sz w:val="24"/>
          <w:szCs w:val="24"/>
        </w:rPr>
        <w:t>料保存工作。</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三、现场验收工作方法</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验收专家组应根据项目扶持类别、获批建设内容和目标，选择采取下列方法对项目实施情况进行评价：</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（一）根据项目单位所提供产能佐证材料的不同，采用对应的不同方法评价项目产品年产能：</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项目单位提供项目产品整年出入库单据，则通过查验该单据和相应的销售合同、销售发票，核定项目年产能。</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项目单位提供由中国合格评定国家认可委员会（CNAS）认可的认证机构出具的项目产品产能评估报告，则以上述评估报告、产品出入库单据和相应的销售合同、销售发票等综合核定项目产品年产能。</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（二）通过核查项目输出产品、技术、服务的销售发票、销售合同、完税证明等，评估项目实际经济效益。</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（三）通过查看设备仪器的现场配置、使用时长、耗材耗用、运行状况等，评价生产（研发）线实际运转情况。</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四）通过查看第三方检测（测试）报告或使用（试用）报告，核查检测（测试）报告或使用（试用）报告的合规性、科学性，评价项目产品（技术）参数或指标是否达到批复文件或项目合同书的有关要求。若发现项目实际生产或研发的产品、技术与批复文件或项目合同书的相应要求严重不符，可认定为项目建设内容和目标发生重大调整情形。</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（五）通过核查项目房屋租赁合同、房屋所有权证、土地使用证等，评价项目实际新建（改扩建）场地规模是否满足批复文件或项目合同书的有关要求。</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（六）通过核查项目招投标文件、购置合同、购置发票、银行流水等有关材料，评价项目实际购置设备等财政资助资金使用合规情况。</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七）通过查阅项目验收材料所列知识产权证明文件、标准出版物等，评价项目知识产权取得、标准制定情况是否达到批复文件或项目合同书的有关要求。通过查验培养对象毕业证书、劳动合同、社保缴费明细等，评价项目人才培养情况。</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（八）通过查验对外培训佐证材料、咨询协议等，评估项目对外提供科技服务情况。通过核查项目成果转化或技术转移的有偿转让收益、委托方验收评价等，评估项目成果转化与技术转移的效益。</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四、专家评议工作规则</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一）验收专家组各成员在评议讨论时，应独立发表个人意见，不受任何组织或个人干预，对其所发表意见的专业性、公正性、客观性负责。鼓励持质疑立场的专家先行发表个人意见，验收专家组组长应最后发表个人意见并就项目实施情况是否存在“不符合验收基本条件或存在严重问题需要整改且能够整改的，可不予综合打分”情形提议验收专家组全体表决。</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（二）验收专家组表决结果为验收专家组全体同意予以打分或只有1名专家认为不应予以打分，则验收专家组全体成员应对项目进行综合评议打分。</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三）验收专家组表决结果为2名以上（含2名）专家认为不应予以综合评议打分，则验收专家组全体成员不对项目进行综合评议打分，直接出具“不符合验收基本条件”或“存在严重问题需要整改且能够整改”的专家组评价意见。</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五、专家履职评价</w:t>
      </w:r>
    </w:p>
    <w:p>
      <w:pPr>
        <w:pStyle w:val="3"/>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服务机构应从组织纪律性、技术专业性、参与积极性、咨询公正性等方面，对验收专家参与项目验收情况进行评价，对验收专家存在的违法、违规等负面行为进行记录，并及时报市发展改革委。市发展改革委对经核实的负面行为进行记录，作为专家动态管理的重要参考。</w:t>
      </w:r>
    </w:p>
    <w:p>
      <w:pPr>
        <w:keepNext w:val="0"/>
        <w:keepLines w:val="0"/>
        <w:pageBreakBefore w:val="0"/>
        <w:widowControl w:val="0"/>
        <w:kinsoku/>
        <w:wordWrap/>
        <w:overflowPunct/>
        <w:topLinePunct w:val="0"/>
        <w:autoSpaceDE/>
        <w:autoSpaceDN/>
        <w:bidi w:val="0"/>
        <w:adjustRightInd/>
        <w:snapToGrid w:val="0"/>
        <w:spacing w:line="396" w:lineRule="atLeast"/>
        <w:jc w:val="both"/>
        <w:textAlignment w:val="auto"/>
        <w:outlineLvl w:val="9"/>
        <w:rPr>
          <w:rFonts w:hint="eastAsia" w:ascii="宋体" w:hAnsi="宋体" w:eastAsia="宋体" w:cs="宋体"/>
          <w:b w:val="0"/>
          <w:bCs w:val="0"/>
          <w:spacing w:val="0"/>
          <w:kern w:val="21"/>
          <w:sz w:val="24"/>
          <w:szCs w:val="24"/>
        </w:rPr>
      </w:pPr>
    </w:p>
    <w:p>
      <w:pPr>
        <w:keepNext w:val="0"/>
        <w:keepLines w:val="0"/>
        <w:pageBreakBefore w:val="0"/>
        <w:widowControl w:val="0"/>
        <w:kinsoku/>
        <w:wordWrap/>
        <w:overflowPunct w:val="0"/>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val="0"/>
          <w:spacing w:val="0"/>
          <w:kern w:val="21"/>
          <w:sz w:val="36"/>
          <w:szCs w:val="36"/>
        </w:rPr>
      </w:pPr>
      <w:r>
        <w:rPr>
          <w:rFonts w:hint="eastAsia" w:ascii="宋体" w:hAnsi="宋体" w:eastAsia="宋体" w:cs="宋体"/>
          <w:b w:val="0"/>
          <w:bCs w:val="0"/>
          <w:spacing w:val="0"/>
          <w:kern w:val="21"/>
          <w:sz w:val="36"/>
          <w:szCs w:val="36"/>
        </w:rPr>
        <w:t>产业化和科技成果示范推广类项目</w:t>
      </w:r>
    </w:p>
    <w:p>
      <w:pPr>
        <w:keepNext w:val="0"/>
        <w:keepLines w:val="0"/>
        <w:pageBreakBefore w:val="0"/>
        <w:widowControl w:val="0"/>
        <w:kinsoku/>
        <w:wordWrap/>
        <w:overflowPunct w:val="0"/>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val="0"/>
          <w:spacing w:val="0"/>
          <w:kern w:val="21"/>
          <w:sz w:val="36"/>
          <w:szCs w:val="36"/>
        </w:rPr>
      </w:pPr>
      <w:r>
        <w:rPr>
          <w:rFonts w:hint="eastAsia" w:ascii="宋体" w:hAnsi="宋体" w:eastAsia="宋体" w:cs="宋体"/>
          <w:b w:val="0"/>
          <w:bCs w:val="0"/>
          <w:spacing w:val="0"/>
          <w:kern w:val="21"/>
          <w:sz w:val="36"/>
          <w:szCs w:val="36"/>
        </w:rPr>
        <w:t>验收专家综合评议打分表</w:t>
      </w:r>
    </w:p>
    <w:p>
      <w:pPr>
        <w:pStyle w:val="6"/>
        <w:keepNext w:val="0"/>
        <w:keepLines w:val="0"/>
        <w:pageBreakBefore w:val="0"/>
        <w:widowControl w:val="0"/>
        <w:kinsoku/>
        <w:wordWrap/>
        <w:overflowPunct/>
        <w:topLinePunct w:val="0"/>
        <w:autoSpaceDE/>
        <w:autoSpaceDN/>
        <w:bidi w:val="0"/>
        <w:adjustRightInd/>
        <w:snapToGrid w:val="0"/>
        <w:spacing w:before="295" w:beforeLines="50" w:beforeAutospacing="0" w:after="61" w:afterLines="10" w:line="396" w:lineRule="atLeast"/>
        <w:ind w:firstLine="0" w:firstLineChars="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项目名称：</w:t>
      </w:r>
    </w:p>
    <w:tbl>
      <w:tblPr>
        <w:tblStyle w:val="4"/>
        <w:tblW w:w="497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46"/>
        <w:gridCol w:w="994"/>
        <w:gridCol w:w="3945"/>
        <w:gridCol w:w="31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tblHeader/>
          <w:jc w:val="center"/>
        </w:trPr>
        <w:tc>
          <w:tcPr>
            <w:tcW w:w="946" w:type="dxa"/>
            <w:tcBorders>
              <w:tl2br w:val="nil"/>
              <w:tr2bl w:val="nil"/>
            </w:tcBorders>
            <w:noWrap/>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bidi="ar"/>
              </w:rPr>
              <w:t>一级指标</w:t>
            </w:r>
          </w:p>
        </w:tc>
        <w:tc>
          <w:tcPr>
            <w:tcW w:w="994" w:type="dxa"/>
            <w:tcBorders>
              <w:tl2br w:val="nil"/>
              <w:tr2bl w:val="nil"/>
            </w:tcBorders>
            <w:noWrap/>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bidi="ar"/>
              </w:rPr>
              <w:t>二级指标</w:t>
            </w:r>
          </w:p>
        </w:tc>
        <w:tc>
          <w:tcPr>
            <w:tcW w:w="3945" w:type="dxa"/>
            <w:tcBorders>
              <w:tl2br w:val="nil"/>
              <w:tr2bl w:val="nil"/>
            </w:tcBorders>
            <w:noWrap/>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lang w:eastAsia="zh-Hans" w:bidi="ar"/>
              </w:rPr>
            </w:pPr>
            <w:r>
              <w:rPr>
                <w:rFonts w:hint="eastAsia" w:ascii="黑体" w:hAnsi="黑体" w:eastAsia="黑体" w:cs="黑体"/>
                <w:b w:val="0"/>
                <w:bCs w:val="0"/>
                <w:spacing w:val="0"/>
                <w:kern w:val="21"/>
                <w:sz w:val="21"/>
                <w:szCs w:val="21"/>
                <w:lang w:eastAsia="zh-Hans" w:bidi="ar"/>
              </w:rPr>
              <w:t>评分标准</w:t>
            </w:r>
          </w:p>
        </w:tc>
        <w:tc>
          <w:tcPr>
            <w:tcW w:w="3189" w:type="dxa"/>
            <w:tcBorders>
              <w:tl2br w:val="nil"/>
              <w:tr2bl w:val="nil"/>
            </w:tcBorders>
            <w:noWrap/>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lang w:eastAsia="zh-Hans" w:bidi="ar"/>
              </w:rPr>
            </w:pPr>
            <w:r>
              <w:rPr>
                <w:rFonts w:hint="eastAsia" w:ascii="黑体" w:hAnsi="黑体" w:eastAsia="黑体" w:cs="黑体"/>
                <w:b w:val="0"/>
                <w:bCs w:val="0"/>
                <w:spacing w:val="0"/>
                <w:kern w:val="21"/>
                <w:sz w:val="21"/>
                <w:szCs w:val="21"/>
                <w:lang w:eastAsia="zh-Hans" w:bidi="ar"/>
              </w:rPr>
              <w:t>参考评分细则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项目投资情况</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30分</w:t>
            </w:r>
            <w:r>
              <w:rPr>
                <w:rFonts w:hint="eastAsia" w:ascii="宋体" w:hAnsi="宋体" w:eastAsia="宋体" w:cs="宋体"/>
                <w:b w:val="0"/>
                <w:bCs w:val="0"/>
                <w:spacing w:val="-64"/>
                <w:kern w:val="21"/>
                <w:sz w:val="21"/>
                <w:szCs w:val="21"/>
                <w:lang w:eastAsia="zh-CN" w:bidi="ar"/>
              </w:rPr>
              <w:t>）</w:t>
            </w:r>
          </w:p>
        </w:tc>
        <w:tc>
          <w:tcPr>
            <w:tcW w:w="99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总投资额</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完成情况</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（15分</w:t>
            </w:r>
            <w:r>
              <w:rPr>
                <w:rFonts w:hint="eastAsia" w:ascii="宋体" w:hAnsi="宋体" w:eastAsia="宋体" w:cs="宋体"/>
                <w:b w:val="0"/>
                <w:bCs w:val="0"/>
                <w:spacing w:val="-64"/>
                <w:kern w:val="21"/>
                <w:sz w:val="21"/>
                <w:szCs w:val="21"/>
                <w:lang w:eastAsia="zh-CN" w:bidi="ar"/>
              </w:rPr>
              <w:t>）</w:t>
            </w: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全部或超额完成批复文件或项目合同书规定要求（实际总投资额÷计划总投资额≥100%），得分为15分。</w:t>
            </w:r>
          </w:p>
        </w:tc>
        <w:tc>
          <w:tcPr>
            <w:tcW w:w="3189"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比例≥100%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基本完成批复文件或项目合同书规定要求（实际总投资额÷计划总投资额≥80%），得分为9</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14分。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rPr>
              <w:t>90%≤比例＜100%，得12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14分；</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2"/>
                <w:kern w:val="21"/>
                <w:sz w:val="21"/>
                <w:szCs w:val="21"/>
              </w:rPr>
              <w:t>80%≤比例＜90%，得9</w:t>
            </w:r>
            <w:r>
              <w:rPr>
                <w:rFonts w:hint="eastAsia" w:cs="宋体"/>
                <w:b w:val="0"/>
                <w:bCs w:val="0"/>
                <w:spacing w:val="-2"/>
                <w:kern w:val="21"/>
                <w:sz w:val="21"/>
                <w:szCs w:val="21"/>
                <w:lang w:eastAsia="zh-CN"/>
              </w:rPr>
              <w:t>－</w:t>
            </w:r>
            <w:r>
              <w:rPr>
                <w:rFonts w:hint="eastAsia" w:ascii="宋体" w:hAnsi="宋体" w:eastAsia="宋体" w:cs="宋体"/>
                <w:b w:val="0"/>
                <w:bCs w:val="0"/>
                <w:spacing w:val="-2"/>
                <w:kern w:val="21"/>
                <w:sz w:val="21"/>
                <w:szCs w:val="21"/>
              </w:rPr>
              <w:t>11分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项目实际总投资额未达到计划总投资额80%的，不予安排验收。</w:t>
            </w:r>
          </w:p>
        </w:tc>
        <w:tc>
          <w:tcPr>
            <w:tcW w:w="3189"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建设投资完成情况</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（15分</w:t>
            </w:r>
            <w:r>
              <w:rPr>
                <w:rFonts w:hint="eastAsia" w:ascii="宋体" w:hAnsi="宋体" w:eastAsia="宋体" w:cs="宋体"/>
                <w:b w:val="0"/>
                <w:bCs w:val="0"/>
                <w:spacing w:val="0"/>
                <w:kern w:val="21"/>
                <w:sz w:val="21"/>
                <w:szCs w:val="21"/>
                <w:lang w:eastAsia="zh-CN" w:bidi="ar"/>
              </w:rPr>
              <w:t>）</w:t>
            </w: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设备购置安装、土建工程全部或超额完成批复文件或项目合同书规定要求，得分为15分。</w:t>
            </w:r>
          </w:p>
        </w:tc>
        <w:tc>
          <w:tcPr>
            <w:tcW w:w="3189"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比例≥100%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设备购置安装、土建工程基本完成批复文件或项目合同书规定要求，得分为9</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14分。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rPr>
              <w:t>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%≤比例＜100%，得12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14分；</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2"/>
                <w:kern w:val="21"/>
                <w:sz w:val="21"/>
                <w:szCs w:val="21"/>
                <w:lang w:val="en"/>
              </w:rPr>
              <w:t>8</w:t>
            </w:r>
            <w:r>
              <w:rPr>
                <w:rFonts w:hint="eastAsia" w:ascii="宋体" w:hAnsi="宋体" w:eastAsia="宋体" w:cs="宋体"/>
                <w:b w:val="0"/>
                <w:bCs w:val="0"/>
                <w:spacing w:val="-2"/>
                <w:kern w:val="21"/>
                <w:sz w:val="21"/>
                <w:szCs w:val="21"/>
              </w:rPr>
              <w:t>0%≤比例＜9</w:t>
            </w:r>
            <w:r>
              <w:rPr>
                <w:rFonts w:hint="eastAsia" w:ascii="宋体" w:hAnsi="宋体" w:eastAsia="宋体" w:cs="宋体"/>
                <w:b w:val="0"/>
                <w:bCs w:val="0"/>
                <w:spacing w:val="-2"/>
                <w:kern w:val="21"/>
                <w:sz w:val="21"/>
                <w:szCs w:val="21"/>
                <w:lang w:val="en"/>
              </w:rPr>
              <w:t>0</w:t>
            </w:r>
            <w:r>
              <w:rPr>
                <w:rFonts w:hint="eastAsia" w:ascii="宋体" w:hAnsi="宋体" w:eastAsia="宋体" w:cs="宋体"/>
                <w:b w:val="0"/>
                <w:bCs w:val="0"/>
                <w:spacing w:val="-2"/>
                <w:kern w:val="21"/>
                <w:sz w:val="21"/>
                <w:szCs w:val="21"/>
              </w:rPr>
              <w:t>%，得9</w:t>
            </w:r>
            <w:r>
              <w:rPr>
                <w:rFonts w:hint="eastAsia" w:cs="宋体"/>
                <w:b w:val="0"/>
                <w:bCs w:val="0"/>
                <w:spacing w:val="-2"/>
                <w:kern w:val="21"/>
                <w:sz w:val="21"/>
                <w:szCs w:val="21"/>
                <w:lang w:eastAsia="zh-CN"/>
              </w:rPr>
              <w:t>－</w:t>
            </w:r>
            <w:r>
              <w:rPr>
                <w:rFonts w:hint="eastAsia" w:ascii="宋体" w:hAnsi="宋体" w:eastAsia="宋体" w:cs="宋体"/>
                <w:b w:val="0"/>
                <w:bCs w:val="0"/>
                <w:spacing w:val="-2"/>
                <w:kern w:val="21"/>
                <w:sz w:val="21"/>
                <w:szCs w:val="21"/>
              </w:rPr>
              <w:t>11分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设备购置安装、土建工程与批复文件或项目合同书规定要求差距较大</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8分。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0%，得5</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8分</w:t>
            </w:r>
            <w:r>
              <w:rPr>
                <w:rFonts w:hint="eastAsia" w:ascii="宋体" w:hAnsi="宋体" w:eastAsia="宋体" w:cs="宋体"/>
                <w:b w:val="0"/>
                <w:bCs w:val="0"/>
                <w:spacing w:val="-64"/>
                <w:kern w:val="21"/>
                <w:sz w:val="21"/>
                <w:szCs w:val="21"/>
              </w:rPr>
              <w:t>；</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0%≤比例＜</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%，得1</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4分</w:t>
            </w:r>
            <w:r>
              <w:rPr>
                <w:rFonts w:hint="eastAsia" w:ascii="宋体" w:hAnsi="宋体" w:eastAsia="宋体" w:cs="宋体"/>
                <w:b w:val="0"/>
                <w:bCs w:val="0"/>
                <w:spacing w:val="-64"/>
                <w:kern w:val="21"/>
                <w:sz w:val="21"/>
                <w:szCs w:val="21"/>
              </w:rPr>
              <w:t>；</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③</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项目实施情况</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40分</w:t>
            </w:r>
            <w:r>
              <w:rPr>
                <w:rFonts w:hint="eastAsia" w:ascii="宋体" w:hAnsi="宋体" w:eastAsia="宋体" w:cs="宋体"/>
                <w:b w:val="0"/>
                <w:bCs w:val="0"/>
                <w:spacing w:val="-64"/>
                <w:kern w:val="21"/>
                <w:sz w:val="21"/>
                <w:szCs w:val="21"/>
                <w:lang w:eastAsia="zh-CN" w:bidi="ar"/>
              </w:rPr>
              <w:t>）</w:t>
            </w:r>
          </w:p>
        </w:tc>
        <w:tc>
          <w:tcPr>
            <w:tcW w:w="99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项目建设内容完成情况</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（20分</w:t>
            </w:r>
            <w:r>
              <w:rPr>
                <w:rFonts w:hint="eastAsia" w:ascii="宋体" w:hAnsi="宋体" w:eastAsia="宋体" w:cs="宋体"/>
                <w:b w:val="0"/>
                <w:bCs w:val="0"/>
                <w:spacing w:val="-64"/>
                <w:kern w:val="21"/>
                <w:sz w:val="21"/>
                <w:szCs w:val="21"/>
                <w:lang w:eastAsia="zh-CN" w:bidi="ar"/>
              </w:rPr>
              <w:t>）</w:t>
            </w:r>
          </w:p>
        </w:tc>
        <w:tc>
          <w:tcPr>
            <w:tcW w:w="394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全部或超额完成批复文件或项目合同书规定的建设内容</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得分为20分。</w:t>
            </w:r>
          </w:p>
        </w:tc>
        <w:tc>
          <w:tcPr>
            <w:tcW w:w="3189"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比例≥100%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基本完成批复文件或项目合同书规定的建设内容</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19分。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rPr>
              <w:t>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%≤比例＜100%，得16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19分；</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0%≤比例＜9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%，得12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部分完成批复文件或项目合同书规定的建设内容</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11分。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2"/>
                <w:kern w:val="21"/>
                <w:sz w:val="21"/>
                <w:szCs w:val="21"/>
                <w:lang w:val="en"/>
              </w:rPr>
              <w:t>70</w:t>
            </w:r>
            <w:r>
              <w:rPr>
                <w:rFonts w:hint="eastAsia" w:ascii="宋体" w:hAnsi="宋体" w:eastAsia="宋体" w:cs="宋体"/>
                <w:b w:val="0"/>
                <w:bCs w:val="0"/>
                <w:spacing w:val="-2"/>
                <w:kern w:val="21"/>
                <w:sz w:val="21"/>
                <w:szCs w:val="21"/>
              </w:rPr>
              <w:t>%≤比例＜</w:t>
            </w:r>
            <w:r>
              <w:rPr>
                <w:rFonts w:hint="eastAsia" w:ascii="宋体" w:hAnsi="宋体" w:eastAsia="宋体" w:cs="宋体"/>
                <w:b w:val="0"/>
                <w:bCs w:val="0"/>
                <w:spacing w:val="-2"/>
                <w:kern w:val="21"/>
                <w:sz w:val="21"/>
                <w:szCs w:val="21"/>
                <w:lang w:val="en"/>
              </w:rPr>
              <w:t>8</w:t>
            </w:r>
            <w:r>
              <w:rPr>
                <w:rFonts w:hint="eastAsia" w:ascii="宋体" w:hAnsi="宋体" w:eastAsia="宋体" w:cs="宋体"/>
                <w:b w:val="0"/>
                <w:bCs w:val="0"/>
                <w:spacing w:val="-2"/>
                <w:kern w:val="21"/>
                <w:sz w:val="21"/>
                <w:szCs w:val="21"/>
              </w:rPr>
              <w:t>0%，得6</w:t>
            </w:r>
            <w:r>
              <w:rPr>
                <w:rFonts w:hint="eastAsia" w:cs="宋体"/>
                <w:b w:val="0"/>
                <w:bCs w:val="0"/>
                <w:spacing w:val="-2"/>
                <w:kern w:val="21"/>
                <w:sz w:val="21"/>
                <w:szCs w:val="21"/>
                <w:lang w:eastAsia="zh-CN"/>
              </w:rPr>
              <w:t>－</w:t>
            </w:r>
            <w:r>
              <w:rPr>
                <w:rFonts w:hint="eastAsia" w:ascii="宋体" w:hAnsi="宋体" w:eastAsia="宋体" w:cs="宋体"/>
                <w:b w:val="0"/>
                <w:bCs w:val="0"/>
                <w:spacing w:val="-2"/>
                <w:kern w:val="21"/>
                <w:sz w:val="21"/>
                <w:szCs w:val="21"/>
              </w:rPr>
              <w:t>11分</w:t>
            </w:r>
            <w:r>
              <w:rPr>
                <w:rFonts w:hint="eastAsia" w:ascii="宋体" w:hAnsi="宋体" w:eastAsia="宋体" w:cs="宋体"/>
                <w:b w:val="0"/>
                <w:bCs w:val="0"/>
                <w:spacing w:val="-64"/>
                <w:kern w:val="21"/>
                <w:sz w:val="21"/>
                <w:szCs w:val="21"/>
              </w:rPr>
              <w:t>；</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0%≤比例＜</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%，得1</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r>
              <w:rPr>
                <w:rFonts w:hint="eastAsia" w:ascii="宋体" w:hAnsi="宋体" w:eastAsia="宋体" w:cs="宋体"/>
                <w:b w:val="0"/>
                <w:bCs w:val="0"/>
                <w:spacing w:val="-64"/>
                <w:kern w:val="21"/>
                <w:sz w:val="21"/>
                <w:szCs w:val="21"/>
              </w:rPr>
              <w:t>；</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③</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项目建设目标完成情况</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（20分</w:t>
            </w:r>
            <w:r>
              <w:rPr>
                <w:rFonts w:hint="eastAsia" w:ascii="宋体" w:hAnsi="宋体" w:eastAsia="宋体" w:cs="宋体"/>
                <w:b w:val="0"/>
                <w:bCs w:val="0"/>
                <w:spacing w:val="-64"/>
                <w:kern w:val="21"/>
                <w:sz w:val="21"/>
                <w:szCs w:val="21"/>
                <w:lang w:eastAsia="zh-CN" w:bidi="ar"/>
              </w:rPr>
              <w:t>）</w:t>
            </w:r>
          </w:p>
        </w:tc>
        <w:tc>
          <w:tcPr>
            <w:tcW w:w="394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全部或超额完成批复文件或项目合同书</w:t>
            </w:r>
            <w:r>
              <w:rPr>
                <w:rFonts w:hint="eastAsia" w:ascii="宋体" w:hAnsi="宋体" w:eastAsia="宋体" w:cs="宋体"/>
                <w:b w:val="0"/>
                <w:bCs w:val="0"/>
                <w:spacing w:val="0"/>
                <w:kern w:val="21"/>
                <w:sz w:val="21"/>
                <w:szCs w:val="21"/>
                <w:lang w:eastAsia="zh-Hans"/>
              </w:rPr>
              <w:t>提出的各项</w:t>
            </w:r>
            <w:r>
              <w:rPr>
                <w:rFonts w:hint="eastAsia" w:ascii="宋体" w:hAnsi="宋体" w:eastAsia="宋体" w:cs="宋体"/>
                <w:b w:val="0"/>
                <w:bCs w:val="0"/>
                <w:spacing w:val="0"/>
                <w:kern w:val="21"/>
                <w:sz w:val="21"/>
                <w:szCs w:val="21"/>
              </w:rPr>
              <w:t>建设目标</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得分为20分。</w:t>
            </w:r>
          </w:p>
        </w:tc>
        <w:tc>
          <w:tcPr>
            <w:tcW w:w="3189"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比例≥100%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lang w:eastAsia="zh-Hans"/>
              </w:rPr>
              <w:t>基本</w:t>
            </w:r>
            <w:r>
              <w:rPr>
                <w:rFonts w:hint="eastAsia" w:ascii="宋体" w:hAnsi="宋体" w:eastAsia="宋体" w:cs="宋体"/>
                <w:b w:val="0"/>
                <w:bCs w:val="0"/>
                <w:spacing w:val="0"/>
                <w:kern w:val="21"/>
                <w:sz w:val="21"/>
                <w:szCs w:val="21"/>
              </w:rPr>
              <w:t>完成批复文件或项目合同书</w:t>
            </w:r>
            <w:r>
              <w:rPr>
                <w:rFonts w:hint="eastAsia" w:ascii="宋体" w:hAnsi="宋体" w:eastAsia="宋体" w:cs="宋体"/>
                <w:b w:val="0"/>
                <w:bCs w:val="0"/>
                <w:spacing w:val="0"/>
                <w:kern w:val="21"/>
                <w:sz w:val="21"/>
                <w:szCs w:val="21"/>
                <w:lang w:eastAsia="zh-Hans"/>
              </w:rPr>
              <w:t>提出的各项</w:t>
            </w:r>
            <w:r>
              <w:rPr>
                <w:rFonts w:hint="eastAsia" w:ascii="宋体" w:hAnsi="宋体" w:eastAsia="宋体" w:cs="宋体"/>
                <w:b w:val="0"/>
                <w:bCs w:val="0"/>
                <w:spacing w:val="0"/>
                <w:kern w:val="21"/>
                <w:sz w:val="21"/>
                <w:szCs w:val="21"/>
              </w:rPr>
              <w:t>建设目标</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19分。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rPr>
              <w:t>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%≤比例＜100%，得16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19分；</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0%≤比例＜9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%，得12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部分完成批复文件或项目合同书</w:t>
            </w:r>
            <w:r>
              <w:rPr>
                <w:rFonts w:hint="eastAsia" w:ascii="宋体" w:hAnsi="宋体" w:eastAsia="宋体" w:cs="宋体"/>
                <w:b w:val="0"/>
                <w:bCs w:val="0"/>
                <w:spacing w:val="0"/>
                <w:kern w:val="21"/>
                <w:sz w:val="21"/>
                <w:szCs w:val="21"/>
                <w:lang w:eastAsia="zh-Hans"/>
              </w:rPr>
              <w:t>提出的各项</w:t>
            </w:r>
            <w:r>
              <w:rPr>
                <w:rFonts w:hint="eastAsia" w:ascii="宋体" w:hAnsi="宋体" w:eastAsia="宋体" w:cs="宋体"/>
                <w:b w:val="0"/>
                <w:bCs w:val="0"/>
                <w:spacing w:val="0"/>
                <w:kern w:val="21"/>
                <w:sz w:val="21"/>
                <w:szCs w:val="21"/>
              </w:rPr>
              <w:t>建设目标</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11分。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2"/>
                <w:kern w:val="21"/>
                <w:sz w:val="21"/>
                <w:szCs w:val="21"/>
                <w:lang w:val="en"/>
              </w:rPr>
              <w:t>70</w:t>
            </w:r>
            <w:r>
              <w:rPr>
                <w:rFonts w:hint="eastAsia" w:ascii="宋体" w:hAnsi="宋体" w:eastAsia="宋体" w:cs="宋体"/>
                <w:b w:val="0"/>
                <w:bCs w:val="0"/>
                <w:spacing w:val="-2"/>
                <w:kern w:val="21"/>
                <w:sz w:val="21"/>
                <w:szCs w:val="21"/>
              </w:rPr>
              <w:t>%≤比例＜</w:t>
            </w:r>
            <w:r>
              <w:rPr>
                <w:rFonts w:hint="eastAsia" w:ascii="宋体" w:hAnsi="宋体" w:eastAsia="宋体" w:cs="宋体"/>
                <w:b w:val="0"/>
                <w:bCs w:val="0"/>
                <w:spacing w:val="-2"/>
                <w:kern w:val="21"/>
                <w:sz w:val="21"/>
                <w:szCs w:val="21"/>
                <w:lang w:val="en"/>
              </w:rPr>
              <w:t>8</w:t>
            </w:r>
            <w:r>
              <w:rPr>
                <w:rFonts w:hint="eastAsia" w:ascii="宋体" w:hAnsi="宋体" w:eastAsia="宋体" w:cs="宋体"/>
                <w:b w:val="0"/>
                <w:bCs w:val="0"/>
                <w:spacing w:val="-2"/>
                <w:kern w:val="21"/>
                <w:sz w:val="21"/>
                <w:szCs w:val="21"/>
              </w:rPr>
              <w:t>0%，得6</w:t>
            </w:r>
            <w:r>
              <w:rPr>
                <w:rFonts w:hint="eastAsia" w:cs="宋体"/>
                <w:b w:val="0"/>
                <w:bCs w:val="0"/>
                <w:spacing w:val="-2"/>
                <w:kern w:val="21"/>
                <w:sz w:val="21"/>
                <w:szCs w:val="21"/>
                <w:lang w:eastAsia="zh-CN"/>
              </w:rPr>
              <w:t>－</w:t>
            </w:r>
            <w:r>
              <w:rPr>
                <w:rFonts w:hint="eastAsia" w:ascii="宋体" w:hAnsi="宋体" w:eastAsia="宋体" w:cs="宋体"/>
                <w:b w:val="0"/>
                <w:bCs w:val="0"/>
                <w:spacing w:val="-2"/>
                <w:kern w:val="21"/>
                <w:sz w:val="21"/>
                <w:szCs w:val="21"/>
              </w:rPr>
              <w:t>11分</w:t>
            </w:r>
            <w:r>
              <w:rPr>
                <w:rFonts w:hint="eastAsia" w:ascii="宋体" w:hAnsi="宋体" w:eastAsia="宋体" w:cs="宋体"/>
                <w:b w:val="0"/>
                <w:bCs w:val="0"/>
                <w:spacing w:val="-62"/>
                <w:kern w:val="21"/>
                <w:sz w:val="21"/>
                <w:szCs w:val="21"/>
              </w:rPr>
              <w:t>；</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0%≤比例＜</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%，得1</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r>
              <w:rPr>
                <w:rFonts w:hint="eastAsia" w:ascii="宋体" w:hAnsi="宋体" w:eastAsia="宋体" w:cs="宋体"/>
                <w:b w:val="0"/>
                <w:bCs w:val="0"/>
                <w:spacing w:val="-62"/>
                <w:kern w:val="21"/>
                <w:sz w:val="21"/>
                <w:szCs w:val="21"/>
              </w:rPr>
              <w:t>；</w:t>
            </w:r>
          </w:p>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③</w:t>
            </w:r>
            <w:r>
              <w:rPr>
                <w:rFonts w:hint="eastAsia" w:ascii="宋体" w:hAnsi="宋体" w:eastAsia="宋体" w:cs="宋体"/>
                <w:b w:val="0"/>
                <w:bCs w:val="0"/>
                <w:spacing w:val="-30"/>
                <w:kern w:val="21"/>
                <w:sz w:val="21"/>
                <w:szCs w:val="21"/>
              </w:rPr>
              <w:t xml:space="preserve"> </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项目组织管理</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10分</w:t>
            </w:r>
            <w:r>
              <w:rPr>
                <w:rFonts w:hint="eastAsia" w:ascii="宋体" w:hAnsi="宋体" w:eastAsia="宋体" w:cs="宋体"/>
                <w:b w:val="0"/>
                <w:bCs w:val="0"/>
                <w:spacing w:val="-64"/>
                <w:kern w:val="21"/>
                <w:sz w:val="21"/>
                <w:szCs w:val="21"/>
                <w:lang w:eastAsia="zh-CN" w:bidi="ar"/>
              </w:rPr>
              <w:t>）</w:t>
            </w:r>
          </w:p>
        </w:tc>
        <w:tc>
          <w:tcPr>
            <w:tcW w:w="99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项目组织实施的规范性</w:t>
            </w:r>
          </w:p>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（10分</w:t>
            </w:r>
            <w:r>
              <w:rPr>
                <w:rFonts w:hint="eastAsia" w:ascii="宋体" w:hAnsi="宋体" w:eastAsia="宋体" w:cs="宋体"/>
                <w:b w:val="0"/>
                <w:bCs w:val="0"/>
                <w:spacing w:val="-64"/>
                <w:kern w:val="21"/>
                <w:sz w:val="21"/>
                <w:szCs w:val="21"/>
                <w:lang w:eastAsia="zh-CN" w:bidi="ar"/>
              </w:rPr>
              <w:t>）</w:t>
            </w: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制度健全，项目管理、财务管理及专项资金使用规范，得分为10分。</w:t>
            </w:r>
          </w:p>
        </w:tc>
        <w:tc>
          <w:tcPr>
            <w:tcW w:w="3189"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制度基本健全，项目管理、财务管理及专项资金使用基本规范，得分为6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9分。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945" w:type="dxa"/>
            <w:tcBorders>
              <w:tl2br w:val="nil"/>
              <w:tr2bl w:val="nil"/>
            </w:tcBorders>
            <w:noWrap/>
            <w:vAlign w:val="center"/>
          </w:tcPr>
          <w:p>
            <w:pPr>
              <w:pStyle w:val="6"/>
              <w:keepNext w:val="0"/>
              <w:keepLines w:val="0"/>
              <w:pageBreakBefore w:val="0"/>
              <w:widowControl/>
              <w:kinsoku/>
              <w:wordWrap/>
              <w:overflowPunct w:val="0"/>
              <w:topLinePunct w:val="0"/>
              <w:autoSpaceDE/>
              <w:autoSpaceDN/>
              <w:bidi w:val="0"/>
              <w:adjustRightInd w:val="0"/>
              <w:snapToGrid w:val="0"/>
              <w:spacing w:line="266"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项目管理、财务管理及专项资金使用不规范，得分为0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p>
        </w:tc>
        <w:tc>
          <w:tcPr>
            <w:tcW w:w="3189" w:type="dxa"/>
            <w:tcBorders>
              <w:tl2br w:val="nil"/>
              <w:tr2bl w:val="nil"/>
            </w:tcBorders>
            <w:noWrap/>
            <w:vAlign w:val="center"/>
          </w:tcPr>
          <w:p>
            <w:pPr>
              <w:pStyle w:val="6"/>
              <w:keepNext w:val="0"/>
              <w:keepLines w:val="0"/>
              <w:pageBreakBefore w:val="0"/>
              <w:kinsoku/>
              <w:wordWrap/>
              <w:overflowPunct w:val="0"/>
              <w:topLinePunct w:val="0"/>
              <w:autoSpaceDE/>
              <w:autoSpaceDN/>
              <w:bidi w:val="0"/>
              <w:adjustRightInd w:val="0"/>
              <w:snapToGrid w:val="0"/>
              <w:spacing w:line="266"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1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46"/>
        <w:gridCol w:w="994"/>
        <w:gridCol w:w="4335"/>
        <w:gridCol w:w="2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tblHeader/>
          <w:jc w:val="center"/>
        </w:trPr>
        <w:tc>
          <w:tcPr>
            <w:tcW w:w="946" w:type="dxa"/>
            <w:tcBorders>
              <w:tl2br w:val="nil"/>
              <w:tr2bl w:val="nil"/>
            </w:tcBorders>
            <w:noWrap/>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bidi="ar"/>
              </w:rPr>
              <w:t>一级指标</w:t>
            </w:r>
          </w:p>
        </w:tc>
        <w:tc>
          <w:tcPr>
            <w:tcW w:w="994" w:type="dxa"/>
            <w:tcBorders>
              <w:tl2br w:val="nil"/>
              <w:tr2bl w:val="nil"/>
            </w:tcBorders>
            <w:noWrap/>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bidi="ar"/>
              </w:rPr>
              <w:t>二级指标</w:t>
            </w:r>
          </w:p>
        </w:tc>
        <w:tc>
          <w:tcPr>
            <w:tcW w:w="4335" w:type="dxa"/>
            <w:tcBorders>
              <w:tl2br w:val="nil"/>
              <w:tr2bl w:val="nil"/>
            </w:tcBorders>
            <w:noWrap/>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lang w:eastAsia="zh-Hans" w:bidi="ar"/>
              </w:rPr>
            </w:pPr>
            <w:r>
              <w:rPr>
                <w:rFonts w:hint="eastAsia" w:ascii="黑体" w:hAnsi="黑体" w:eastAsia="黑体" w:cs="黑体"/>
                <w:b w:val="0"/>
                <w:bCs w:val="0"/>
                <w:spacing w:val="0"/>
                <w:kern w:val="21"/>
                <w:sz w:val="21"/>
                <w:szCs w:val="21"/>
                <w:lang w:eastAsia="zh-Hans" w:bidi="ar"/>
              </w:rPr>
              <w:t>评分标准</w:t>
            </w:r>
          </w:p>
        </w:tc>
        <w:tc>
          <w:tcPr>
            <w:tcW w:w="2695" w:type="dxa"/>
            <w:tcBorders>
              <w:tl2br w:val="nil"/>
              <w:tr2bl w:val="nil"/>
            </w:tcBorders>
            <w:noWrap/>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lang w:eastAsia="zh-Hans" w:bidi="ar"/>
              </w:rPr>
            </w:pPr>
            <w:r>
              <w:rPr>
                <w:rFonts w:hint="eastAsia" w:ascii="黑体" w:hAnsi="黑体" w:eastAsia="黑体" w:cs="黑体"/>
                <w:b w:val="0"/>
                <w:bCs w:val="0"/>
                <w:spacing w:val="0"/>
                <w:kern w:val="21"/>
                <w:sz w:val="21"/>
                <w:szCs w:val="21"/>
                <w:lang w:eastAsia="zh-Hans" w:bidi="ar"/>
              </w:rPr>
              <w:t>参考评分细则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项目实施成效</w:t>
            </w:r>
          </w:p>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20分</w:t>
            </w:r>
            <w:r>
              <w:rPr>
                <w:rFonts w:hint="eastAsia" w:ascii="宋体" w:hAnsi="宋体" w:eastAsia="宋体" w:cs="宋体"/>
                <w:b w:val="0"/>
                <w:bCs w:val="0"/>
                <w:spacing w:val="-64"/>
                <w:kern w:val="21"/>
                <w:sz w:val="21"/>
                <w:szCs w:val="21"/>
                <w:lang w:eastAsia="zh-CN" w:bidi="ar"/>
              </w:rPr>
              <w:t>）</w:t>
            </w:r>
          </w:p>
        </w:tc>
        <w:tc>
          <w:tcPr>
            <w:tcW w:w="99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对产业示范带动</w:t>
            </w:r>
            <w:r>
              <w:rPr>
                <w:rFonts w:hint="eastAsia" w:ascii="宋体" w:hAnsi="宋体" w:eastAsia="宋体" w:cs="宋体"/>
                <w:b w:val="0"/>
                <w:bCs w:val="0"/>
                <w:spacing w:val="0"/>
                <w:kern w:val="21"/>
                <w:sz w:val="21"/>
                <w:szCs w:val="21"/>
                <w:lang w:eastAsia="zh-Hans" w:bidi="ar"/>
              </w:rPr>
              <w:t>情况</w:t>
            </w:r>
          </w:p>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（10分</w:t>
            </w:r>
            <w:r>
              <w:rPr>
                <w:rFonts w:hint="eastAsia" w:ascii="宋体" w:hAnsi="宋体" w:eastAsia="宋体" w:cs="宋体"/>
                <w:b w:val="0"/>
                <w:bCs w:val="0"/>
                <w:spacing w:val="-64"/>
                <w:kern w:val="21"/>
                <w:sz w:val="21"/>
                <w:szCs w:val="21"/>
                <w:lang w:eastAsia="zh-CN" w:bidi="ar"/>
              </w:rPr>
              <w:t>）</w:t>
            </w:r>
          </w:p>
        </w:tc>
        <w:tc>
          <w:tcPr>
            <w:tcW w:w="433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Hans" w:bidi="ar"/>
              </w:rPr>
              <w:t>示范</w:t>
            </w:r>
            <w:r>
              <w:rPr>
                <w:rFonts w:hint="eastAsia" w:ascii="宋体" w:hAnsi="宋体" w:eastAsia="宋体" w:cs="宋体"/>
                <w:b w:val="0"/>
                <w:bCs w:val="0"/>
                <w:spacing w:val="0"/>
                <w:kern w:val="21"/>
                <w:sz w:val="21"/>
                <w:szCs w:val="21"/>
                <w:lang w:bidi="ar"/>
              </w:rPr>
              <w:t>带动</w:t>
            </w:r>
            <w:r>
              <w:rPr>
                <w:rFonts w:hint="eastAsia" w:ascii="宋体" w:hAnsi="宋体" w:eastAsia="宋体" w:cs="宋体"/>
                <w:b w:val="0"/>
                <w:bCs w:val="0"/>
                <w:spacing w:val="0"/>
                <w:kern w:val="21"/>
                <w:sz w:val="21"/>
                <w:szCs w:val="21"/>
                <w:lang w:eastAsia="zh-Hans" w:bidi="ar"/>
              </w:rPr>
              <w:t>效果</w:t>
            </w:r>
            <w:r>
              <w:rPr>
                <w:rFonts w:hint="eastAsia" w:ascii="宋体" w:hAnsi="宋体" w:eastAsia="宋体" w:cs="宋体"/>
                <w:b w:val="0"/>
                <w:bCs w:val="0"/>
                <w:spacing w:val="0"/>
                <w:kern w:val="21"/>
                <w:sz w:val="21"/>
                <w:szCs w:val="21"/>
                <w:lang w:bidi="ar"/>
              </w:rPr>
              <w:t>较好，得分为10</w:t>
            </w:r>
            <w:r>
              <w:rPr>
                <w:rFonts w:hint="eastAsia" w:ascii="宋体" w:hAnsi="宋体" w:eastAsia="宋体" w:cs="宋体"/>
                <w:b w:val="0"/>
                <w:bCs w:val="0"/>
                <w:spacing w:val="0"/>
                <w:kern w:val="21"/>
                <w:sz w:val="21"/>
                <w:szCs w:val="21"/>
                <w:lang w:eastAsia="zh-Hans" w:bidi="ar"/>
              </w:rPr>
              <w:t>分</w:t>
            </w:r>
            <w:r>
              <w:rPr>
                <w:rFonts w:hint="eastAsia" w:ascii="宋体" w:hAnsi="宋体" w:eastAsia="宋体" w:cs="宋体"/>
                <w:b w:val="0"/>
                <w:bCs w:val="0"/>
                <w:spacing w:val="0"/>
                <w:kern w:val="21"/>
                <w:sz w:val="21"/>
                <w:szCs w:val="21"/>
                <w:lang w:bidi="ar"/>
              </w:rPr>
              <w:t>。</w:t>
            </w:r>
          </w:p>
        </w:tc>
        <w:tc>
          <w:tcPr>
            <w:tcW w:w="269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433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eastAsia="zh-Hans" w:bidi="ar"/>
              </w:rPr>
              <w:t>示范带动效果</w:t>
            </w:r>
            <w:r>
              <w:rPr>
                <w:rFonts w:hint="eastAsia" w:ascii="宋体" w:hAnsi="宋体" w:eastAsia="宋体" w:cs="宋体"/>
                <w:b w:val="0"/>
                <w:bCs w:val="0"/>
                <w:spacing w:val="0"/>
                <w:kern w:val="21"/>
                <w:sz w:val="21"/>
                <w:szCs w:val="21"/>
                <w:lang w:bidi="ar"/>
              </w:rPr>
              <w:t>一般，得分为6</w:t>
            </w:r>
            <w:r>
              <w:rPr>
                <w:rFonts w:hint="eastAsia"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9</w:t>
            </w:r>
            <w:r>
              <w:rPr>
                <w:rFonts w:hint="eastAsia" w:ascii="宋体" w:hAnsi="宋体" w:eastAsia="宋体" w:cs="宋体"/>
                <w:b w:val="0"/>
                <w:bCs w:val="0"/>
                <w:spacing w:val="0"/>
                <w:kern w:val="21"/>
                <w:sz w:val="21"/>
                <w:szCs w:val="21"/>
                <w:lang w:eastAsia="zh-Hans" w:bidi="ar"/>
              </w:rPr>
              <w:t>分</w:t>
            </w:r>
            <w:r>
              <w:rPr>
                <w:rFonts w:hint="eastAsia" w:ascii="宋体" w:hAnsi="宋体" w:eastAsia="宋体" w:cs="宋体"/>
                <w:b w:val="0"/>
                <w:bCs w:val="0"/>
                <w:spacing w:val="0"/>
                <w:kern w:val="21"/>
                <w:sz w:val="21"/>
                <w:szCs w:val="21"/>
                <w:lang w:bidi="ar"/>
              </w:rPr>
              <w:t>。</w:t>
            </w:r>
          </w:p>
        </w:tc>
        <w:tc>
          <w:tcPr>
            <w:tcW w:w="269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433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eastAsia="zh-Hans" w:bidi="ar"/>
              </w:rPr>
              <w:t>示范带动效果</w:t>
            </w:r>
            <w:r>
              <w:rPr>
                <w:rFonts w:hint="eastAsia" w:ascii="宋体" w:hAnsi="宋体" w:eastAsia="宋体" w:cs="宋体"/>
                <w:b w:val="0"/>
                <w:bCs w:val="0"/>
                <w:spacing w:val="0"/>
                <w:kern w:val="21"/>
                <w:sz w:val="21"/>
                <w:szCs w:val="21"/>
                <w:lang w:bidi="ar"/>
              </w:rPr>
              <w:t>不明显，得分为0</w:t>
            </w:r>
            <w:r>
              <w:rPr>
                <w:rFonts w:hint="eastAsia"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5</w:t>
            </w:r>
            <w:r>
              <w:rPr>
                <w:rFonts w:hint="eastAsia" w:ascii="宋体" w:hAnsi="宋体" w:eastAsia="宋体" w:cs="宋体"/>
                <w:b w:val="0"/>
                <w:bCs w:val="0"/>
                <w:spacing w:val="0"/>
                <w:kern w:val="21"/>
                <w:sz w:val="21"/>
                <w:szCs w:val="21"/>
                <w:lang w:eastAsia="zh-Hans" w:bidi="ar"/>
              </w:rPr>
              <w:t>分</w:t>
            </w:r>
            <w:r>
              <w:rPr>
                <w:rFonts w:hint="eastAsia" w:ascii="宋体" w:hAnsi="宋体" w:eastAsia="宋体" w:cs="宋体"/>
                <w:b w:val="0"/>
                <w:bCs w:val="0"/>
                <w:spacing w:val="0"/>
                <w:kern w:val="21"/>
                <w:sz w:val="21"/>
                <w:szCs w:val="21"/>
                <w:lang w:bidi="ar"/>
              </w:rPr>
              <w:t>。</w:t>
            </w:r>
          </w:p>
        </w:tc>
        <w:tc>
          <w:tcPr>
            <w:tcW w:w="269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经济与社会效益</w:t>
            </w:r>
          </w:p>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（10分</w:t>
            </w:r>
            <w:r>
              <w:rPr>
                <w:rFonts w:hint="eastAsia" w:ascii="宋体" w:hAnsi="宋体" w:eastAsia="宋体" w:cs="宋体"/>
                <w:b w:val="0"/>
                <w:bCs w:val="0"/>
                <w:spacing w:val="-64"/>
                <w:kern w:val="21"/>
                <w:sz w:val="21"/>
                <w:szCs w:val="21"/>
                <w:lang w:eastAsia="zh-CN" w:bidi="ar"/>
              </w:rPr>
              <w:t>）</w:t>
            </w:r>
          </w:p>
        </w:tc>
        <w:tc>
          <w:tcPr>
            <w:tcW w:w="433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lang w:eastAsia="zh-Hans"/>
              </w:rPr>
              <w:t>经济效益</w:t>
            </w:r>
            <w:r>
              <w:rPr>
                <w:rFonts w:hint="eastAsia" w:ascii="宋体" w:hAnsi="宋体" w:eastAsia="宋体" w:cs="宋体"/>
                <w:b w:val="0"/>
                <w:bCs w:val="0"/>
                <w:spacing w:val="0"/>
                <w:kern w:val="21"/>
                <w:sz w:val="21"/>
                <w:szCs w:val="21"/>
              </w:rPr>
              <w:t>、社会效益较好，得分为10分</w:t>
            </w:r>
            <w:r>
              <w:rPr>
                <w:rFonts w:hint="eastAsia" w:ascii="宋体" w:hAnsi="宋体" w:eastAsia="宋体" w:cs="宋体"/>
                <w:b w:val="0"/>
                <w:bCs w:val="0"/>
                <w:spacing w:val="-62"/>
                <w:kern w:val="21"/>
                <w:sz w:val="21"/>
                <w:szCs w:val="21"/>
              </w:rPr>
              <w:t>。</w:t>
            </w:r>
          </w:p>
        </w:tc>
        <w:tc>
          <w:tcPr>
            <w:tcW w:w="269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433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lang w:eastAsia="zh-Hans"/>
              </w:rPr>
              <w:t>经济效益</w:t>
            </w:r>
            <w:r>
              <w:rPr>
                <w:rFonts w:hint="eastAsia" w:ascii="宋体" w:hAnsi="宋体" w:eastAsia="宋体" w:cs="宋体"/>
                <w:b w:val="0"/>
                <w:bCs w:val="0"/>
                <w:spacing w:val="0"/>
                <w:kern w:val="21"/>
                <w:sz w:val="21"/>
                <w:szCs w:val="21"/>
              </w:rPr>
              <w:t>、社会效益一般，得分为6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9分</w:t>
            </w:r>
            <w:r>
              <w:rPr>
                <w:rFonts w:hint="eastAsia" w:ascii="宋体" w:hAnsi="宋体" w:eastAsia="宋体" w:cs="宋体"/>
                <w:b w:val="0"/>
                <w:bCs w:val="0"/>
                <w:spacing w:val="-62"/>
                <w:kern w:val="21"/>
                <w:sz w:val="21"/>
                <w:szCs w:val="21"/>
              </w:rPr>
              <w:t>。</w:t>
            </w:r>
          </w:p>
        </w:tc>
        <w:tc>
          <w:tcPr>
            <w:tcW w:w="269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6"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9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6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433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lang w:eastAsia="zh-Hans"/>
              </w:rPr>
              <w:t>经济效益</w:t>
            </w:r>
            <w:r>
              <w:rPr>
                <w:rFonts w:hint="eastAsia" w:ascii="宋体" w:hAnsi="宋体" w:eastAsia="宋体" w:cs="宋体"/>
                <w:b w:val="0"/>
                <w:bCs w:val="0"/>
                <w:spacing w:val="0"/>
                <w:kern w:val="21"/>
                <w:sz w:val="21"/>
                <w:szCs w:val="21"/>
              </w:rPr>
              <w:t>、社会效益不明显，得分为0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r>
              <w:rPr>
                <w:rFonts w:hint="eastAsia" w:ascii="宋体" w:hAnsi="宋体" w:eastAsia="宋体" w:cs="宋体"/>
                <w:b w:val="0"/>
                <w:bCs w:val="0"/>
                <w:spacing w:val="-68"/>
                <w:kern w:val="21"/>
                <w:sz w:val="21"/>
                <w:szCs w:val="21"/>
              </w:rPr>
              <w:t>。</w:t>
            </w:r>
          </w:p>
        </w:tc>
        <w:tc>
          <w:tcPr>
            <w:tcW w:w="2695" w:type="dxa"/>
            <w:tcBorders>
              <w:tl2br w:val="nil"/>
              <w:tr2bl w:val="nil"/>
            </w:tcBorders>
            <w:noWrap/>
            <w:vAlign w:val="center"/>
          </w:tcPr>
          <w:p>
            <w:pPr>
              <w:pStyle w:val="6"/>
              <w:keepNext w:val="0"/>
              <w:keepLines w:val="0"/>
              <w:pageBreakBefore w:val="0"/>
              <w:kinsoku/>
              <w:wordWrap/>
              <w:topLinePunct w:val="0"/>
              <w:autoSpaceDE/>
              <w:autoSpaceDN/>
              <w:bidi w:val="0"/>
              <w:adjustRightInd w:val="0"/>
              <w:snapToGrid w:val="0"/>
              <w:spacing w:line="26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8970" w:type="dxa"/>
            <w:gridSpan w:val="4"/>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line="30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专家意见（可另附页，验收总体意见以及分别对投资、建设内容、绩效目标、专项资金使用等完成情况作出具体评价）：</w:t>
            </w:r>
          </w:p>
          <w:p>
            <w:pPr>
              <w:pStyle w:val="6"/>
              <w:keepNext w:val="0"/>
              <w:keepLines w:val="0"/>
              <w:pageBreakBefore w:val="0"/>
              <w:widowControl w:val="0"/>
              <w:kinsoku/>
              <w:wordWrap/>
              <w:overflowPunct/>
              <w:topLinePunct w:val="0"/>
              <w:autoSpaceDE/>
              <w:autoSpaceDN/>
              <w:bidi w:val="0"/>
              <w:adjustRightInd w:val="0"/>
              <w:snapToGrid w:val="0"/>
              <w:spacing w:line="32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4"/>
                <w:szCs w:val="24"/>
              </w:rPr>
            </w:pPr>
          </w:p>
          <w:p>
            <w:pPr>
              <w:pStyle w:val="6"/>
              <w:keepNext w:val="0"/>
              <w:keepLines w:val="0"/>
              <w:pageBreakBefore w:val="0"/>
              <w:widowControl w:val="0"/>
              <w:kinsoku/>
              <w:wordWrap/>
              <w:overflowPunct/>
              <w:topLinePunct w:val="0"/>
              <w:autoSpaceDE/>
              <w:autoSpaceDN/>
              <w:bidi w:val="0"/>
              <w:adjustRightInd w:val="0"/>
              <w:snapToGrid w:val="0"/>
              <w:spacing w:line="32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4"/>
                <w:szCs w:val="24"/>
              </w:rPr>
            </w:pPr>
          </w:p>
          <w:p>
            <w:pPr>
              <w:pStyle w:val="6"/>
              <w:keepNext w:val="0"/>
              <w:keepLines w:val="0"/>
              <w:pageBreakBefore w:val="0"/>
              <w:widowControl w:val="0"/>
              <w:kinsoku/>
              <w:wordWrap/>
              <w:overflowPunct/>
              <w:topLinePunct w:val="0"/>
              <w:autoSpaceDE/>
              <w:autoSpaceDN/>
              <w:bidi w:val="0"/>
              <w:adjustRightInd w:val="0"/>
              <w:snapToGrid w:val="0"/>
              <w:spacing w:line="320" w:lineRule="exact"/>
              <w:ind w:left="-63" w:leftChars="-30" w:right="-63" w:rightChars="-30" w:firstLine="0" w:firstLineChars="0"/>
              <w:jc w:val="both"/>
              <w:textAlignment w:val="auto"/>
              <w:outlineLvl w:val="9"/>
              <w:rPr>
                <w:rFonts w:hint="eastAsia"/>
              </w:rPr>
            </w:pPr>
          </w:p>
          <w:p>
            <w:pPr>
              <w:pStyle w:val="6"/>
              <w:keepNext w:val="0"/>
              <w:keepLines w:val="0"/>
              <w:pageBreakBefore w:val="0"/>
              <w:widowControl w:val="0"/>
              <w:kinsoku/>
              <w:wordWrap/>
              <w:overflowPunct/>
              <w:topLinePunct w:val="0"/>
              <w:autoSpaceDE/>
              <w:autoSpaceDN/>
              <w:bidi w:val="0"/>
              <w:adjustRightInd w:val="0"/>
              <w:snapToGrid w:val="0"/>
              <w:spacing w:line="32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4"/>
                <w:szCs w:val="24"/>
              </w:rPr>
            </w:pPr>
          </w:p>
          <w:p>
            <w:pPr>
              <w:pStyle w:val="6"/>
              <w:keepNext w:val="0"/>
              <w:keepLines w:val="0"/>
              <w:pageBreakBefore w:val="0"/>
              <w:widowControl w:val="0"/>
              <w:kinsoku/>
              <w:wordWrap/>
              <w:overflowPunct/>
              <w:topLinePunct w:val="0"/>
              <w:autoSpaceDE/>
              <w:autoSpaceDN/>
              <w:bidi w:val="0"/>
              <w:adjustRightInd w:val="0"/>
              <w:snapToGrid w:val="0"/>
              <w:spacing w:after="32" w:afterLines="10" w:line="300" w:lineRule="exact"/>
              <w:ind w:left="-63" w:leftChars="-30" w:right="-63" w:rightChars="-30" w:firstLine="6300" w:firstLineChars="300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 xml:space="preserve">项目得分：            </w:t>
            </w:r>
          </w:p>
          <w:p>
            <w:pPr>
              <w:pStyle w:val="6"/>
              <w:keepNext w:val="0"/>
              <w:keepLines w:val="0"/>
              <w:pageBreakBefore w:val="0"/>
              <w:widowControl w:val="0"/>
              <w:kinsoku/>
              <w:wordWrap/>
              <w:overflowPunct/>
              <w:topLinePunct w:val="0"/>
              <w:autoSpaceDE/>
              <w:autoSpaceDN/>
              <w:bidi w:val="0"/>
              <w:adjustRightInd w:val="0"/>
              <w:snapToGrid w:val="0"/>
              <w:spacing w:after="63" w:afterLines="20" w:line="300" w:lineRule="exact"/>
              <w:ind w:left="-63" w:leftChars="-30" w:right="-63" w:rightChars="-30" w:firstLine="6300" w:firstLineChars="300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 xml:space="preserve">专家签名：          </w:t>
            </w:r>
          </w:p>
        </w:tc>
      </w:tr>
    </w:tbl>
    <w:p>
      <w:pPr>
        <w:keepNext w:val="0"/>
        <w:keepLines w:val="0"/>
        <w:pageBreakBefore w:val="0"/>
        <w:widowControl w:val="0"/>
        <w:kinsoku/>
        <w:wordWrap/>
        <w:overflowPunct w:val="0"/>
        <w:topLinePunct w:val="0"/>
        <w:autoSpaceDE/>
        <w:autoSpaceDN/>
        <w:bidi w:val="0"/>
        <w:adjustRightInd w:val="0"/>
        <w:snapToGrid w:val="0"/>
        <w:spacing w:before="120" w:beforeLines="20" w:line="300" w:lineRule="atLeast"/>
        <w:ind w:firstLine="420" w:firstLineChars="200"/>
        <w:jc w:val="both"/>
        <w:textAlignment w:val="auto"/>
        <w:outlineLvl w:val="9"/>
        <w:rPr>
          <w:rFonts w:hint="eastAsia" w:ascii="楷体_GB2312" w:hAnsi="楷体_GB2312" w:eastAsia="楷体_GB2312" w:cs="楷体_GB2312"/>
          <w:b w:val="0"/>
          <w:bCs w:val="0"/>
          <w:spacing w:val="0"/>
          <w:kern w:val="21"/>
          <w:sz w:val="21"/>
          <w:szCs w:val="21"/>
        </w:rPr>
      </w:pPr>
      <w:r>
        <w:rPr>
          <w:rFonts w:hint="eastAsia" w:ascii="楷体_GB2312" w:hAnsi="楷体_GB2312" w:eastAsia="楷体_GB2312" w:cs="楷体_GB2312"/>
          <w:b w:val="0"/>
          <w:bCs w:val="0"/>
          <w:spacing w:val="0"/>
          <w:kern w:val="21"/>
          <w:sz w:val="21"/>
          <w:szCs w:val="21"/>
        </w:rPr>
        <w:t>注：该表格适用于产业化事后补助、融资贴息、产业化股权资助、前沿领域中试、新技术新场景应用示范等类别项目。</w:t>
      </w:r>
    </w:p>
    <w:p>
      <w:pPr>
        <w:keepNext w:val="0"/>
        <w:keepLines w:val="0"/>
        <w:pageBreakBefore w:val="0"/>
        <w:widowControl w:val="0"/>
        <w:kinsoku/>
        <w:wordWrap/>
        <w:overflowPunct w:val="0"/>
        <w:topLinePunct w:val="0"/>
        <w:autoSpaceDE/>
        <w:autoSpaceDN/>
        <w:bidi w:val="0"/>
        <w:adjustRightInd w:val="0"/>
        <w:snapToGrid w:val="0"/>
        <w:spacing w:before="120" w:beforeLines="20" w:line="300" w:lineRule="atLeast"/>
        <w:ind w:firstLine="420" w:firstLineChars="200"/>
        <w:jc w:val="both"/>
        <w:textAlignment w:val="auto"/>
        <w:outlineLvl w:val="9"/>
        <w:rPr>
          <w:rFonts w:hint="eastAsia" w:ascii="楷体_GB2312" w:hAnsi="楷体_GB2312" w:eastAsia="楷体_GB2312" w:cs="楷体_GB2312"/>
          <w:b w:val="0"/>
          <w:bCs w:val="0"/>
          <w:spacing w:val="0"/>
          <w:kern w:val="21"/>
          <w:sz w:val="21"/>
          <w:szCs w:val="21"/>
        </w:rPr>
      </w:pPr>
    </w:p>
    <w:p>
      <w:pPr>
        <w:keepNext w:val="0"/>
        <w:keepLines w:val="0"/>
        <w:pageBreakBefore w:val="0"/>
        <w:widowControl w:val="0"/>
        <w:kinsoku/>
        <w:wordWrap/>
        <w:overflowPunct w:val="0"/>
        <w:topLinePunct w:val="0"/>
        <w:autoSpaceDE/>
        <w:autoSpaceDN/>
        <w:bidi w:val="0"/>
        <w:adjustRightInd w:val="0"/>
        <w:snapToGrid w:val="0"/>
        <w:spacing w:before="120" w:beforeLines="20" w:line="300" w:lineRule="atLeast"/>
        <w:ind w:firstLine="420" w:firstLineChars="200"/>
        <w:jc w:val="both"/>
        <w:textAlignment w:val="auto"/>
        <w:outlineLvl w:val="9"/>
        <w:rPr>
          <w:rFonts w:hint="eastAsia" w:ascii="楷体_GB2312" w:hAnsi="楷体_GB2312" w:eastAsia="楷体_GB2312" w:cs="楷体_GB2312"/>
          <w:b w:val="0"/>
          <w:bCs w:val="0"/>
          <w:spacing w:val="0"/>
          <w:kern w:val="21"/>
          <w:sz w:val="21"/>
          <w:szCs w:val="21"/>
        </w:rPr>
      </w:pPr>
    </w:p>
    <w:p>
      <w:pPr>
        <w:keepNext w:val="0"/>
        <w:keepLines w:val="0"/>
        <w:pageBreakBefore w:val="0"/>
        <w:widowControl w:val="0"/>
        <w:kinsoku/>
        <w:wordWrap/>
        <w:overflowPunct w:val="0"/>
        <w:topLinePunct w:val="0"/>
        <w:autoSpaceDE/>
        <w:autoSpaceDN/>
        <w:bidi w:val="0"/>
        <w:adjustRightInd w:val="0"/>
        <w:snapToGrid w:val="0"/>
        <w:spacing w:before="120" w:beforeLines="20" w:line="300" w:lineRule="atLeast"/>
        <w:ind w:firstLine="420" w:firstLineChars="200"/>
        <w:jc w:val="both"/>
        <w:textAlignment w:val="auto"/>
        <w:outlineLvl w:val="9"/>
        <w:rPr>
          <w:rFonts w:hint="eastAsia" w:ascii="楷体_GB2312" w:hAnsi="楷体_GB2312" w:eastAsia="楷体_GB2312" w:cs="楷体_GB2312"/>
          <w:b w:val="0"/>
          <w:bCs w:val="0"/>
          <w:spacing w:val="0"/>
          <w:kern w:val="21"/>
          <w:sz w:val="21"/>
          <w:szCs w:val="21"/>
        </w:rPr>
      </w:pPr>
    </w:p>
    <w:p>
      <w:pPr>
        <w:keepNext w:val="0"/>
        <w:keepLines w:val="0"/>
        <w:pageBreakBefore w:val="0"/>
        <w:widowControl w:val="0"/>
        <w:kinsoku/>
        <w:wordWrap/>
        <w:overflowPunct w:val="0"/>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val="0"/>
          <w:spacing w:val="0"/>
          <w:kern w:val="21"/>
          <w:sz w:val="36"/>
          <w:szCs w:val="36"/>
        </w:rPr>
      </w:pPr>
      <w:r>
        <w:rPr>
          <w:rFonts w:hint="eastAsia" w:ascii="宋体" w:hAnsi="宋体" w:eastAsia="宋体" w:cs="宋体"/>
          <w:b w:val="0"/>
          <w:bCs w:val="0"/>
          <w:spacing w:val="0"/>
          <w:kern w:val="21"/>
          <w:sz w:val="36"/>
          <w:szCs w:val="36"/>
        </w:rPr>
        <w:t>关键技术攻关和创新载体建设类项目</w:t>
      </w:r>
    </w:p>
    <w:p>
      <w:pPr>
        <w:keepNext w:val="0"/>
        <w:keepLines w:val="0"/>
        <w:pageBreakBefore w:val="0"/>
        <w:widowControl w:val="0"/>
        <w:kinsoku/>
        <w:wordWrap/>
        <w:overflowPunct w:val="0"/>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val="0"/>
          <w:spacing w:val="0"/>
          <w:kern w:val="21"/>
          <w:sz w:val="36"/>
          <w:szCs w:val="36"/>
        </w:rPr>
      </w:pPr>
      <w:r>
        <w:rPr>
          <w:rFonts w:hint="eastAsia" w:ascii="宋体" w:hAnsi="宋体" w:eastAsia="宋体" w:cs="宋体"/>
          <w:b w:val="0"/>
          <w:bCs w:val="0"/>
          <w:spacing w:val="0"/>
          <w:kern w:val="21"/>
          <w:sz w:val="36"/>
          <w:szCs w:val="36"/>
        </w:rPr>
        <w:t>验收专家综合评议打分表</w:t>
      </w:r>
    </w:p>
    <w:p>
      <w:pPr>
        <w:pStyle w:val="6"/>
        <w:keepNext w:val="0"/>
        <w:keepLines w:val="0"/>
        <w:pageBreakBefore w:val="0"/>
        <w:widowControl w:val="0"/>
        <w:kinsoku/>
        <w:wordWrap/>
        <w:overflowPunct/>
        <w:topLinePunct w:val="0"/>
        <w:autoSpaceDE/>
        <w:autoSpaceDN/>
        <w:bidi w:val="0"/>
        <w:adjustRightInd w:val="0"/>
        <w:snapToGrid w:val="0"/>
        <w:spacing w:before="295" w:beforeLines="50" w:after="61" w:afterLines="10" w:line="396" w:lineRule="atLeast"/>
        <w:ind w:firstLine="0" w:firstLineChars="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项目名称：</w:t>
      </w: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82"/>
        <w:gridCol w:w="901"/>
        <w:gridCol w:w="3471"/>
        <w:gridCol w:w="3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tblHeader/>
          <w:jc w:val="center"/>
        </w:trPr>
        <w:tc>
          <w:tcPr>
            <w:tcW w:w="944"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bidi="ar"/>
              </w:rPr>
              <w:t>一级指标</w:t>
            </w:r>
          </w:p>
        </w:tc>
        <w:tc>
          <w:tcPr>
            <w:tcW w:w="964"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bidi="ar"/>
              </w:rPr>
              <w:t>二级指标</w:t>
            </w:r>
          </w:p>
        </w:tc>
        <w:tc>
          <w:tcPr>
            <w:tcW w:w="3714"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lang w:eastAsia="zh-Hans" w:bidi="ar"/>
              </w:rPr>
            </w:pPr>
            <w:r>
              <w:rPr>
                <w:rFonts w:hint="eastAsia" w:ascii="黑体" w:hAnsi="黑体" w:eastAsia="黑体" w:cs="黑体"/>
                <w:b w:val="0"/>
                <w:bCs w:val="0"/>
                <w:spacing w:val="0"/>
                <w:kern w:val="21"/>
                <w:sz w:val="21"/>
                <w:szCs w:val="21"/>
                <w:lang w:eastAsia="zh-Hans" w:bidi="ar"/>
              </w:rPr>
              <w:t>评分标准</w:t>
            </w:r>
          </w:p>
        </w:tc>
        <w:tc>
          <w:tcPr>
            <w:tcW w:w="3332"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eastAsia="zh-Hans" w:bidi="ar"/>
              </w:rPr>
              <w:t>参考评分细则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项目投资完成情况</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30分</w:t>
            </w:r>
            <w:r>
              <w:rPr>
                <w:rFonts w:hint="eastAsia" w:ascii="宋体" w:hAnsi="宋体" w:eastAsia="宋体" w:cs="宋体"/>
                <w:b w:val="0"/>
                <w:bCs w:val="0"/>
                <w:spacing w:val="-62"/>
                <w:kern w:val="21"/>
                <w:sz w:val="21"/>
                <w:szCs w:val="21"/>
                <w:lang w:eastAsia="zh-CN" w:bidi="ar"/>
              </w:rPr>
              <w:t>）</w:t>
            </w:r>
          </w:p>
        </w:tc>
        <w:tc>
          <w:tcPr>
            <w:tcW w:w="96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总投资额</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完成情况</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（15分</w:t>
            </w:r>
            <w:r>
              <w:rPr>
                <w:rFonts w:hint="eastAsia" w:ascii="宋体" w:hAnsi="宋体" w:eastAsia="宋体" w:cs="宋体"/>
                <w:b w:val="0"/>
                <w:bCs w:val="0"/>
                <w:spacing w:val="-62"/>
                <w:kern w:val="21"/>
                <w:sz w:val="21"/>
                <w:szCs w:val="21"/>
                <w:lang w:eastAsia="zh-CN" w:bidi="ar"/>
              </w:rPr>
              <w:t>）</w:t>
            </w:r>
          </w:p>
        </w:tc>
        <w:tc>
          <w:tcPr>
            <w:tcW w:w="3714"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全部或超额完成批复文件或项目合同书规定要求（实际总投资额÷计划总投资额≥100%），得分为15分。</w:t>
            </w:r>
          </w:p>
        </w:tc>
        <w:tc>
          <w:tcPr>
            <w:tcW w:w="3332"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比例≥100%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714"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基本完成批复文件或项目合同书规定要求（实际总投资额÷计划总投资额≥80%），得分为9</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14分。</w:t>
            </w:r>
          </w:p>
        </w:tc>
        <w:tc>
          <w:tcPr>
            <w:tcW w:w="3332"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56"/>
                <w:kern w:val="21"/>
                <w:sz w:val="21"/>
                <w:szCs w:val="21"/>
                <w:lang w:val="en-US" w:eastAsia="zh-CN"/>
              </w:rPr>
              <w:t xml:space="preserve"> </w:t>
            </w:r>
            <w:r>
              <w:rPr>
                <w:rFonts w:hint="eastAsia" w:ascii="宋体" w:hAnsi="宋体" w:eastAsia="宋体" w:cs="宋体"/>
                <w:b w:val="0"/>
                <w:bCs w:val="0"/>
                <w:spacing w:val="0"/>
                <w:kern w:val="21"/>
                <w:sz w:val="21"/>
                <w:szCs w:val="21"/>
              </w:rPr>
              <w:t>90%≤比例＜100%，得12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14分；</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rPr>
              <w:t>80%≤比例＜90%，得9</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714"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项目实际总投资额未达到计划总投资额80%的，不予安排验收。</w:t>
            </w:r>
          </w:p>
        </w:tc>
        <w:tc>
          <w:tcPr>
            <w:tcW w:w="3332"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6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建设投资完成情况</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（15分</w:t>
            </w:r>
            <w:r>
              <w:rPr>
                <w:rFonts w:hint="eastAsia" w:ascii="宋体" w:hAnsi="宋体" w:eastAsia="宋体" w:cs="宋体"/>
                <w:b w:val="0"/>
                <w:bCs w:val="0"/>
                <w:spacing w:val="-62"/>
                <w:kern w:val="21"/>
                <w:sz w:val="21"/>
                <w:szCs w:val="21"/>
                <w:lang w:eastAsia="zh-CN" w:bidi="ar"/>
              </w:rPr>
              <w:t>）</w:t>
            </w:r>
          </w:p>
        </w:tc>
        <w:tc>
          <w:tcPr>
            <w:tcW w:w="3714"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设备购置安装、土建工程全部或超额完成批复文件或项目合同书规定要求，得分为15分。</w:t>
            </w:r>
          </w:p>
        </w:tc>
        <w:tc>
          <w:tcPr>
            <w:tcW w:w="3332"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比例≥100%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714"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设备购置安装、土建工程基本完成批复文件或项目合同书规定要求，得分为9</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14分。</w:t>
            </w:r>
          </w:p>
        </w:tc>
        <w:tc>
          <w:tcPr>
            <w:tcW w:w="3332"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56"/>
                <w:kern w:val="21"/>
                <w:sz w:val="21"/>
                <w:szCs w:val="21"/>
                <w:lang w:val="en-US" w:eastAsia="zh-CN"/>
              </w:rPr>
              <w:t xml:space="preserve"> </w:t>
            </w:r>
            <w:r>
              <w:rPr>
                <w:rFonts w:hint="eastAsia" w:ascii="宋体" w:hAnsi="宋体" w:eastAsia="宋体" w:cs="宋体"/>
                <w:b w:val="0"/>
                <w:bCs w:val="0"/>
                <w:spacing w:val="0"/>
                <w:kern w:val="21"/>
                <w:sz w:val="21"/>
                <w:szCs w:val="21"/>
              </w:rPr>
              <w:t>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%≤比例＜100%，得12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14分；</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56"/>
                <w:kern w:val="21"/>
                <w:sz w:val="21"/>
                <w:szCs w:val="21"/>
                <w:lang w:val="en-US" w:eastAsia="zh-CN"/>
              </w:rPr>
              <w:t xml:space="preserve"> </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0%≤比例＜9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%，得9</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11分</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82"/>
        <w:gridCol w:w="901"/>
        <w:gridCol w:w="3420"/>
        <w:gridCol w:w="3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tblHeader/>
          <w:jc w:val="center"/>
        </w:trPr>
        <w:tc>
          <w:tcPr>
            <w:tcW w:w="944"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bidi="ar"/>
              </w:rPr>
              <w:t>一级指标</w:t>
            </w:r>
          </w:p>
        </w:tc>
        <w:tc>
          <w:tcPr>
            <w:tcW w:w="964"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bidi="ar"/>
              </w:rPr>
              <w:t>二级指标</w:t>
            </w:r>
          </w:p>
        </w:tc>
        <w:tc>
          <w:tcPr>
            <w:tcW w:w="3659"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lang w:eastAsia="zh-Hans" w:bidi="ar"/>
              </w:rPr>
            </w:pPr>
            <w:r>
              <w:rPr>
                <w:rFonts w:hint="eastAsia" w:ascii="黑体" w:hAnsi="黑体" w:eastAsia="黑体" w:cs="黑体"/>
                <w:b w:val="0"/>
                <w:bCs w:val="0"/>
                <w:spacing w:val="0"/>
                <w:kern w:val="21"/>
                <w:sz w:val="21"/>
                <w:szCs w:val="21"/>
                <w:lang w:eastAsia="zh-Hans" w:bidi="ar"/>
              </w:rPr>
              <w:t>评分标准</w:t>
            </w:r>
          </w:p>
        </w:tc>
        <w:tc>
          <w:tcPr>
            <w:tcW w:w="3387"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lang w:eastAsia="zh-Hans" w:bidi="ar"/>
              </w:rPr>
              <w:t>参考评分细则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项目投资完成情况</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30分</w:t>
            </w:r>
            <w:r>
              <w:rPr>
                <w:rFonts w:hint="eastAsia" w:ascii="宋体" w:hAnsi="宋体" w:eastAsia="宋体" w:cs="宋体"/>
                <w:b w:val="0"/>
                <w:bCs w:val="0"/>
                <w:spacing w:val="-62"/>
                <w:kern w:val="21"/>
                <w:sz w:val="21"/>
                <w:szCs w:val="21"/>
                <w:lang w:eastAsia="zh-CN" w:bidi="ar"/>
              </w:rPr>
              <w:t>）</w:t>
            </w:r>
          </w:p>
        </w:tc>
        <w:tc>
          <w:tcPr>
            <w:tcW w:w="964" w:type="dxa"/>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建设投资完成情况</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（15分</w:t>
            </w:r>
            <w:r>
              <w:rPr>
                <w:rFonts w:hint="eastAsia" w:ascii="宋体" w:hAnsi="宋体" w:eastAsia="宋体" w:cs="宋体"/>
                <w:b w:val="0"/>
                <w:bCs w:val="0"/>
                <w:spacing w:val="-62"/>
                <w:kern w:val="21"/>
                <w:sz w:val="21"/>
                <w:szCs w:val="21"/>
                <w:lang w:eastAsia="zh-CN" w:bidi="ar"/>
              </w:rPr>
              <w:t>）</w:t>
            </w:r>
          </w:p>
        </w:tc>
        <w:tc>
          <w:tcPr>
            <w:tcW w:w="3659"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设备购置安装、土建工程与批复文件或项目合同书规定要求差距较大</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8分。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56"/>
                <w:kern w:val="21"/>
                <w:sz w:val="21"/>
                <w:szCs w:val="21"/>
                <w:lang w:val="en-US" w:eastAsia="zh-CN"/>
              </w:rPr>
              <w:t xml:space="preserve"> </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0%，得5</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8分；</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56"/>
                <w:kern w:val="21"/>
                <w:sz w:val="21"/>
                <w:szCs w:val="21"/>
                <w:lang w:val="en-US" w:eastAsia="zh-CN"/>
              </w:rPr>
              <w:t xml:space="preserve"> </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0%≤比例＜</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%，得1</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4分；</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③</w:t>
            </w:r>
            <w:r>
              <w:rPr>
                <w:rFonts w:hint="eastAsia" w:ascii="宋体" w:hAnsi="宋体" w:eastAsia="宋体" w:cs="宋体"/>
                <w:b w:val="0"/>
                <w:bCs w:val="0"/>
                <w:spacing w:val="-56"/>
                <w:kern w:val="21"/>
                <w:sz w:val="21"/>
                <w:szCs w:val="21"/>
                <w:lang w:val="en-US" w:eastAsia="zh-CN"/>
              </w:rPr>
              <w:t xml:space="preserve"> </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项目实施情况</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40分</w:t>
            </w:r>
            <w:r>
              <w:rPr>
                <w:rFonts w:hint="eastAsia" w:ascii="宋体" w:hAnsi="宋体" w:eastAsia="宋体" w:cs="宋体"/>
                <w:b w:val="0"/>
                <w:bCs w:val="0"/>
                <w:spacing w:val="-62"/>
                <w:kern w:val="21"/>
                <w:sz w:val="21"/>
                <w:szCs w:val="21"/>
                <w:lang w:eastAsia="zh-CN" w:bidi="ar"/>
              </w:rPr>
              <w:t>）</w:t>
            </w:r>
          </w:p>
        </w:tc>
        <w:tc>
          <w:tcPr>
            <w:tcW w:w="96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项目建设内容完成情况</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（20分</w:t>
            </w:r>
            <w:r>
              <w:rPr>
                <w:rFonts w:hint="eastAsia" w:ascii="宋体" w:hAnsi="宋体" w:eastAsia="宋体" w:cs="宋体"/>
                <w:b w:val="0"/>
                <w:bCs w:val="0"/>
                <w:spacing w:val="-62"/>
                <w:kern w:val="21"/>
                <w:sz w:val="21"/>
                <w:szCs w:val="21"/>
                <w:lang w:eastAsia="zh-CN" w:bidi="ar"/>
              </w:rPr>
              <w:t>）</w:t>
            </w: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全部或超额完成批复文件或项目合同书规定的建设内容</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得分为20分。</w:t>
            </w:r>
          </w:p>
        </w:tc>
        <w:tc>
          <w:tcPr>
            <w:tcW w:w="3387"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比例≥100%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基本完成批复文件或项目合同书规定的建设内容</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19分。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rPr>
              <w:t>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%≤比例＜100%，得16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19分</w:t>
            </w:r>
            <w:r>
              <w:rPr>
                <w:rFonts w:hint="eastAsia" w:ascii="宋体" w:hAnsi="宋体" w:eastAsia="宋体" w:cs="宋体"/>
                <w:b w:val="0"/>
                <w:bCs w:val="0"/>
                <w:spacing w:val="-64"/>
                <w:kern w:val="21"/>
                <w:sz w:val="21"/>
                <w:szCs w:val="21"/>
              </w:rPr>
              <w:t>；</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0%≤比例＜</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%，得12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部分完成批复文件或项目合同书规定的建设内容</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11分。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0%，得6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11分；</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60</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%，得1</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③</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6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项目建设目标完成情况</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（20分</w:t>
            </w:r>
            <w:r>
              <w:rPr>
                <w:rFonts w:hint="eastAsia" w:ascii="宋体" w:hAnsi="宋体" w:eastAsia="宋体" w:cs="宋体"/>
                <w:b w:val="0"/>
                <w:bCs w:val="0"/>
                <w:spacing w:val="-62"/>
                <w:kern w:val="21"/>
                <w:sz w:val="21"/>
                <w:szCs w:val="21"/>
                <w:lang w:eastAsia="zh-CN" w:bidi="ar"/>
              </w:rPr>
              <w:t>）</w:t>
            </w: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全部或超额完成批复文件或项目合同书</w:t>
            </w:r>
            <w:r>
              <w:rPr>
                <w:rFonts w:hint="eastAsia" w:ascii="宋体" w:hAnsi="宋体" w:eastAsia="宋体" w:cs="宋体"/>
                <w:b w:val="0"/>
                <w:bCs w:val="0"/>
                <w:spacing w:val="0"/>
                <w:kern w:val="21"/>
                <w:sz w:val="21"/>
                <w:szCs w:val="21"/>
                <w:lang w:eastAsia="zh-Hans"/>
              </w:rPr>
              <w:t>提出的各项</w:t>
            </w:r>
            <w:r>
              <w:rPr>
                <w:rFonts w:hint="eastAsia" w:ascii="宋体" w:hAnsi="宋体" w:eastAsia="宋体" w:cs="宋体"/>
                <w:b w:val="0"/>
                <w:bCs w:val="0"/>
                <w:spacing w:val="0"/>
                <w:kern w:val="21"/>
                <w:sz w:val="21"/>
                <w:szCs w:val="21"/>
              </w:rPr>
              <w:t>建设目标</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得分为20分</w:t>
            </w:r>
            <w:r>
              <w:rPr>
                <w:rFonts w:hint="eastAsia" w:ascii="宋体" w:hAnsi="宋体" w:eastAsia="宋体" w:cs="宋体"/>
                <w:b w:val="0"/>
                <w:bCs w:val="0"/>
                <w:spacing w:val="-64"/>
                <w:kern w:val="21"/>
                <w:sz w:val="21"/>
                <w:szCs w:val="21"/>
              </w:rPr>
              <w:t>。</w:t>
            </w:r>
          </w:p>
        </w:tc>
        <w:tc>
          <w:tcPr>
            <w:tcW w:w="3387"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比例≥100%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lang w:eastAsia="zh-Hans"/>
              </w:rPr>
              <w:t>基本</w:t>
            </w:r>
            <w:r>
              <w:rPr>
                <w:rFonts w:hint="eastAsia" w:ascii="宋体" w:hAnsi="宋体" w:eastAsia="宋体" w:cs="宋体"/>
                <w:b w:val="0"/>
                <w:bCs w:val="0"/>
                <w:spacing w:val="0"/>
                <w:kern w:val="21"/>
                <w:sz w:val="21"/>
                <w:szCs w:val="21"/>
              </w:rPr>
              <w:t>完成批复文件或项目合同书</w:t>
            </w:r>
            <w:r>
              <w:rPr>
                <w:rFonts w:hint="eastAsia" w:ascii="宋体" w:hAnsi="宋体" w:eastAsia="宋体" w:cs="宋体"/>
                <w:b w:val="0"/>
                <w:bCs w:val="0"/>
                <w:spacing w:val="0"/>
                <w:kern w:val="21"/>
                <w:sz w:val="21"/>
                <w:szCs w:val="21"/>
                <w:lang w:eastAsia="zh-Hans"/>
              </w:rPr>
              <w:t>提出的各项</w:t>
            </w:r>
            <w:r>
              <w:rPr>
                <w:rFonts w:hint="eastAsia" w:ascii="宋体" w:hAnsi="宋体" w:eastAsia="宋体" w:cs="宋体"/>
                <w:b w:val="0"/>
                <w:bCs w:val="0"/>
                <w:spacing w:val="0"/>
                <w:kern w:val="21"/>
                <w:sz w:val="21"/>
                <w:szCs w:val="21"/>
              </w:rPr>
              <w:t>建设目标</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19分。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rPr>
              <w:t>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%≤比例＜100%，得16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19分</w:t>
            </w:r>
            <w:r>
              <w:rPr>
                <w:rFonts w:hint="eastAsia" w:ascii="宋体" w:hAnsi="宋体" w:eastAsia="宋体" w:cs="宋体"/>
                <w:b w:val="0"/>
                <w:bCs w:val="0"/>
                <w:spacing w:val="-64"/>
                <w:kern w:val="21"/>
                <w:sz w:val="21"/>
                <w:szCs w:val="21"/>
              </w:rPr>
              <w:t>；</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0%≤比例＜9</w:t>
            </w:r>
            <w:r>
              <w:rPr>
                <w:rFonts w:hint="eastAsia" w:ascii="宋体" w:hAnsi="宋体" w:eastAsia="宋体" w:cs="宋体"/>
                <w:b w:val="0"/>
                <w:bCs w:val="0"/>
                <w:spacing w:val="0"/>
                <w:kern w:val="21"/>
                <w:sz w:val="21"/>
                <w:szCs w:val="21"/>
                <w:lang w:val="en"/>
              </w:rPr>
              <w:t>0</w:t>
            </w:r>
            <w:r>
              <w:rPr>
                <w:rFonts w:hint="eastAsia" w:ascii="宋体" w:hAnsi="宋体" w:eastAsia="宋体" w:cs="宋体"/>
                <w:b w:val="0"/>
                <w:bCs w:val="0"/>
                <w:spacing w:val="0"/>
                <w:kern w:val="21"/>
                <w:sz w:val="21"/>
                <w:szCs w:val="21"/>
              </w:rPr>
              <w:t>%，得12</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rPr>
              <w:t>部分完成批复文件或项目合同书</w:t>
            </w:r>
            <w:r>
              <w:rPr>
                <w:rFonts w:hint="eastAsia" w:ascii="宋体" w:hAnsi="宋体" w:eastAsia="宋体" w:cs="宋体"/>
                <w:b w:val="0"/>
                <w:bCs w:val="0"/>
                <w:spacing w:val="0"/>
                <w:kern w:val="21"/>
                <w:sz w:val="21"/>
                <w:szCs w:val="21"/>
                <w:lang w:eastAsia="zh-Hans"/>
              </w:rPr>
              <w:t>提出的各项</w:t>
            </w:r>
            <w:r>
              <w:rPr>
                <w:rFonts w:hint="eastAsia" w:ascii="宋体" w:hAnsi="宋体" w:eastAsia="宋体" w:cs="宋体"/>
                <w:b w:val="0"/>
                <w:bCs w:val="0"/>
                <w:spacing w:val="0"/>
                <w:kern w:val="21"/>
                <w:sz w:val="21"/>
                <w:szCs w:val="21"/>
              </w:rPr>
              <w:t>建设目标</w:t>
            </w:r>
            <w:r>
              <w:rPr>
                <w:rFonts w:hint="eastAsia" w:ascii="宋体" w:hAnsi="宋体" w:eastAsia="宋体" w:cs="宋体"/>
                <w:b w:val="0"/>
                <w:bCs w:val="0"/>
                <w:spacing w:val="0"/>
                <w:kern w:val="21"/>
                <w:sz w:val="21"/>
                <w:szCs w:val="21"/>
                <w:lang w:eastAsia="zh-Hans"/>
              </w:rPr>
              <w:t>，</w:t>
            </w:r>
            <w:r>
              <w:rPr>
                <w:rFonts w:hint="eastAsia" w:ascii="宋体" w:hAnsi="宋体" w:eastAsia="宋体" w:cs="宋体"/>
                <w:b w:val="0"/>
                <w:bCs w:val="0"/>
                <w:spacing w:val="0"/>
                <w:kern w:val="21"/>
                <w:sz w:val="21"/>
                <w:szCs w:val="21"/>
              </w:rPr>
              <w:t>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11分。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①</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8</w:t>
            </w:r>
            <w:r>
              <w:rPr>
                <w:rFonts w:hint="eastAsia" w:ascii="宋体" w:hAnsi="宋体" w:eastAsia="宋体" w:cs="宋体"/>
                <w:b w:val="0"/>
                <w:bCs w:val="0"/>
                <w:spacing w:val="0"/>
                <w:kern w:val="21"/>
                <w:sz w:val="21"/>
                <w:szCs w:val="21"/>
              </w:rPr>
              <w:t>0%，得6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11分；</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②</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0%≤比例＜</w:t>
            </w:r>
            <w:r>
              <w:rPr>
                <w:rFonts w:hint="eastAsia" w:ascii="宋体" w:hAnsi="宋体" w:eastAsia="宋体" w:cs="宋体"/>
                <w:b w:val="0"/>
                <w:bCs w:val="0"/>
                <w:spacing w:val="0"/>
                <w:kern w:val="21"/>
                <w:sz w:val="21"/>
                <w:szCs w:val="21"/>
                <w:lang w:val="en"/>
              </w:rPr>
              <w:t>70</w:t>
            </w:r>
            <w:r>
              <w:rPr>
                <w:rFonts w:hint="eastAsia" w:ascii="宋体" w:hAnsi="宋体" w:eastAsia="宋体" w:cs="宋体"/>
                <w:b w:val="0"/>
                <w:bCs w:val="0"/>
                <w:spacing w:val="0"/>
                <w:kern w:val="21"/>
                <w:sz w:val="21"/>
                <w:szCs w:val="21"/>
              </w:rPr>
              <w:t>%，得1</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p>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③</w:t>
            </w:r>
            <w:r>
              <w:rPr>
                <w:rFonts w:hint="eastAsia" w:ascii="宋体" w:hAnsi="宋体" w:eastAsia="宋体" w:cs="宋体"/>
                <w:b w:val="0"/>
                <w:bCs w:val="0"/>
                <w:spacing w:val="-36"/>
                <w:kern w:val="21"/>
                <w:sz w:val="21"/>
                <w:szCs w:val="21"/>
                <w:lang w:val="en-US" w:eastAsia="zh-CN"/>
              </w:rPr>
              <w:t xml:space="preserve"> </w:t>
            </w:r>
            <w:r>
              <w:rPr>
                <w:rFonts w:hint="eastAsia" w:ascii="宋体" w:hAnsi="宋体" w:eastAsia="宋体" w:cs="宋体"/>
                <w:b w:val="0"/>
                <w:bCs w:val="0"/>
                <w:spacing w:val="0"/>
                <w:kern w:val="21"/>
                <w:sz w:val="21"/>
                <w:szCs w:val="21"/>
              </w:rPr>
              <w:t>比例＜</w:t>
            </w:r>
            <w:r>
              <w:rPr>
                <w:rFonts w:hint="eastAsia" w:ascii="宋体" w:hAnsi="宋体" w:eastAsia="宋体" w:cs="宋体"/>
                <w:b w:val="0"/>
                <w:bCs w:val="0"/>
                <w:spacing w:val="0"/>
                <w:kern w:val="21"/>
                <w:sz w:val="21"/>
                <w:szCs w:val="21"/>
                <w:lang w:val="en"/>
              </w:rPr>
              <w:t>6</w:t>
            </w:r>
            <w:r>
              <w:rPr>
                <w:rFonts w:hint="eastAsia" w:ascii="宋体" w:hAnsi="宋体" w:eastAsia="宋体" w:cs="宋体"/>
                <w:b w:val="0"/>
                <w:bCs w:val="0"/>
                <w:spacing w:val="0"/>
                <w:kern w:val="21"/>
                <w:sz w:val="21"/>
                <w:szCs w:val="21"/>
              </w:rPr>
              <w:t>0%，得0分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项目组织管理</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10分</w:t>
            </w:r>
            <w:r>
              <w:rPr>
                <w:rFonts w:hint="eastAsia" w:ascii="宋体" w:hAnsi="宋体" w:eastAsia="宋体" w:cs="宋体"/>
                <w:b w:val="0"/>
                <w:bCs w:val="0"/>
                <w:spacing w:val="-62"/>
                <w:kern w:val="21"/>
                <w:sz w:val="21"/>
                <w:szCs w:val="21"/>
                <w:lang w:eastAsia="zh-CN" w:bidi="ar"/>
              </w:rPr>
              <w:t>）</w:t>
            </w:r>
          </w:p>
        </w:tc>
        <w:tc>
          <w:tcPr>
            <w:tcW w:w="96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项目组织实施的规范性</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（10分</w:t>
            </w:r>
            <w:r>
              <w:rPr>
                <w:rFonts w:hint="eastAsia" w:ascii="宋体" w:hAnsi="宋体" w:eastAsia="宋体" w:cs="宋体"/>
                <w:b w:val="0"/>
                <w:bCs w:val="0"/>
                <w:spacing w:val="-62"/>
                <w:kern w:val="21"/>
                <w:sz w:val="21"/>
                <w:szCs w:val="21"/>
                <w:lang w:eastAsia="zh-CN" w:bidi="ar"/>
              </w:rPr>
              <w:t>）</w:t>
            </w:r>
          </w:p>
        </w:tc>
        <w:tc>
          <w:tcPr>
            <w:tcW w:w="3659"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制度健全，项目管理、财务管理及专项资金使用规范，得分为10分。</w:t>
            </w:r>
          </w:p>
        </w:tc>
        <w:tc>
          <w:tcPr>
            <w:tcW w:w="3387"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制度基本健全，项目管理、财务管理及专项资金使用基本规范，得分为6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9分。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项目管理、财务管理及专项资金使用不规范，得分为0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项目实施成效</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CN" w:bidi="ar"/>
              </w:rPr>
              <w:t>（</w:t>
            </w:r>
            <w:r>
              <w:rPr>
                <w:rFonts w:hint="eastAsia" w:ascii="宋体" w:hAnsi="宋体" w:eastAsia="宋体" w:cs="宋体"/>
                <w:b w:val="0"/>
                <w:bCs w:val="0"/>
                <w:spacing w:val="0"/>
                <w:kern w:val="21"/>
                <w:sz w:val="21"/>
                <w:szCs w:val="21"/>
                <w:lang w:bidi="ar"/>
              </w:rPr>
              <w:t>20分</w:t>
            </w:r>
            <w:r>
              <w:rPr>
                <w:rFonts w:hint="eastAsia" w:ascii="宋体" w:hAnsi="宋体" w:eastAsia="宋体" w:cs="宋体"/>
                <w:b w:val="0"/>
                <w:bCs w:val="0"/>
                <w:spacing w:val="-62"/>
                <w:kern w:val="21"/>
                <w:sz w:val="21"/>
                <w:szCs w:val="21"/>
                <w:lang w:eastAsia="zh-CN" w:bidi="ar"/>
              </w:rPr>
              <w:t>）</w:t>
            </w:r>
          </w:p>
        </w:tc>
        <w:tc>
          <w:tcPr>
            <w:tcW w:w="96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突破的关键性核心技术与创新性</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（10分</w:t>
            </w:r>
            <w:r>
              <w:rPr>
                <w:rFonts w:hint="eastAsia" w:ascii="宋体" w:hAnsi="宋体" w:eastAsia="宋体" w:cs="宋体"/>
                <w:b w:val="0"/>
                <w:bCs w:val="0"/>
                <w:spacing w:val="-62"/>
                <w:kern w:val="21"/>
                <w:sz w:val="21"/>
                <w:szCs w:val="21"/>
                <w:lang w:eastAsia="zh-CN" w:bidi="ar"/>
              </w:rPr>
              <w:t>）</w:t>
            </w:r>
          </w:p>
        </w:tc>
        <w:tc>
          <w:tcPr>
            <w:tcW w:w="3659"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突破的关键性核心技术与创新性突出</w:t>
            </w:r>
            <w:r>
              <w:rPr>
                <w:rFonts w:hint="eastAsia" w:ascii="宋体" w:hAnsi="宋体" w:eastAsia="宋体" w:cs="宋体"/>
                <w:b w:val="0"/>
                <w:bCs w:val="0"/>
                <w:spacing w:val="-64"/>
                <w:kern w:val="21"/>
                <w:sz w:val="21"/>
                <w:szCs w:val="21"/>
              </w:rPr>
              <w:t>，</w:t>
            </w:r>
            <w:r>
              <w:rPr>
                <w:rFonts w:hint="eastAsia" w:ascii="宋体" w:hAnsi="宋体" w:eastAsia="宋体" w:cs="宋体"/>
                <w:b w:val="0"/>
                <w:bCs w:val="0"/>
                <w:spacing w:val="0"/>
                <w:kern w:val="21"/>
                <w:sz w:val="21"/>
                <w:szCs w:val="21"/>
              </w:rPr>
              <w:t>得分为10分。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突破的关键性核心技术与创新性</w:t>
            </w:r>
            <w:r>
              <w:rPr>
                <w:rFonts w:hint="eastAsia" w:ascii="宋体" w:hAnsi="宋体" w:eastAsia="宋体" w:cs="宋体"/>
                <w:b w:val="0"/>
                <w:bCs w:val="0"/>
                <w:spacing w:val="0"/>
                <w:kern w:val="21"/>
                <w:sz w:val="21"/>
                <w:szCs w:val="21"/>
              </w:rPr>
              <w:t>一般</w:t>
            </w:r>
            <w:r>
              <w:rPr>
                <w:rFonts w:hint="eastAsia" w:ascii="宋体" w:hAnsi="宋体" w:eastAsia="宋体" w:cs="宋体"/>
                <w:b w:val="0"/>
                <w:bCs w:val="0"/>
                <w:spacing w:val="-64"/>
                <w:kern w:val="21"/>
                <w:sz w:val="21"/>
                <w:szCs w:val="21"/>
              </w:rPr>
              <w:t>，</w:t>
            </w:r>
            <w:r>
              <w:rPr>
                <w:rFonts w:hint="eastAsia" w:ascii="宋体" w:hAnsi="宋体" w:eastAsia="宋体" w:cs="宋体"/>
                <w:b w:val="0"/>
                <w:bCs w:val="0"/>
                <w:spacing w:val="0"/>
                <w:kern w:val="21"/>
                <w:sz w:val="21"/>
                <w:szCs w:val="21"/>
              </w:rPr>
              <w:t>得分为6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9分。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widowControl/>
              <w:kinsoku/>
              <w:wordWrap/>
              <w:overflowPunct w:val="0"/>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突破的关键性核心技术与创新性</w:t>
            </w:r>
            <w:r>
              <w:rPr>
                <w:rFonts w:hint="eastAsia" w:ascii="宋体" w:hAnsi="宋体" w:eastAsia="宋体" w:cs="宋体"/>
                <w:b w:val="0"/>
                <w:bCs w:val="0"/>
                <w:spacing w:val="0"/>
                <w:kern w:val="21"/>
                <w:sz w:val="21"/>
                <w:szCs w:val="21"/>
              </w:rPr>
              <w:t>不明显，得分为0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p>
        </w:tc>
        <w:tc>
          <w:tcPr>
            <w:tcW w:w="3387" w:type="dxa"/>
            <w:tcBorders>
              <w:tl2br w:val="nil"/>
              <w:tr2bl w:val="nil"/>
            </w:tcBorders>
            <w:noWrap w:val="0"/>
            <w:vAlign w:val="center"/>
          </w:tcPr>
          <w:p>
            <w:pPr>
              <w:pStyle w:val="6"/>
              <w:keepNext w:val="0"/>
              <w:keepLines w:val="0"/>
              <w:pageBreakBefore w:val="0"/>
              <w:kinsoku/>
              <w:wordWrap/>
              <w:overflowPunct w:val="0"/>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64" w:type="dxa"/>
            <w:vMerge w:val="restart"/>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center"/>
              <w:textAlignment w:val="center"/>
              <w:outlineLvl w:val="9"/>
              <w:rPr>
                <w:rFonts w:hint="eastAsia" w:ascii="宋体" w:hAnsi="宋体" w:eastAsia="宋体" w:cs="宋体"/>
                <w:b w:val="0"/>
                <w:bCs w:val="0"/>
                <w:spacing w:val="0"/>
                <w:kern w:val="21"/>
                <w:sz w:val="21"/>
                <w:szCs w:val="21"/>
                <w:lang w:bidi="ar"/>
              </w:rPr>
            </w:pPr>
            <w:r>
              <w:rPr>
                <w:rFonts w:hint="eastAsia" w:ascii="宋体" w:hAnsi="宋体" w:eastAsia="宋体" w:cs="宋体"/>
                <w:b w:val="0"/>
                <w:bCs w:val="0"/>
                <w:spacing w:val="0"/>
                <w:kern w:val="21"/>
                <w:sz w:val="21"/>
                <w:szCs w:val="21"/>
                <w:lang w:bidi="ar"/>
              </w:rPr>
              <w:t>成果推广应用情况</w:t>
            </w:r>
          </w:p>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bidi="ar"/>
              </w:rPr>
              <w:t>（10分</w:t>
            </w:r>
            <w:r>
              <w:rPr>
                <w:rFonts w:hint="eastAsia" w:ascii="宋体" w:hAnsi="宋体" w:eastAsia="宋体" w:cs="宋体"/>
                <w:b w:val="0"/>
                <w:bCs w:val="0"/>
                <w:spacing w:val="-62"/>
                <w:kern w:val="21"/>
                <w:sz w:val="21"/>
                <w:szCs w:val="21"/>
                <w:lang w:eastAsia="zh-CN" w:bidi="ar"/>
              </w:rPr>
              <w:t>）</w:t>
            </w: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lang w:eastAsia="zh-Hans"/>
              </w:rPr>
            </w:pPr>
            <w:r>
              <w:rPr>
                <w:rFonts w:hint="eastAsia" w:ascii="宋体" w:hAnsi="宋体" w:eastAsia="宋体" w:cs="宋体"/>
                <w:b w:val="0"/>
                <w:bCs w:val="0"/>
                <w:spacing w:val="0"/>
                <w:kern w:val="21"/>
                <w:sz w:val="21"/>
                <w:szCs w:val="21"/>
                <w:lang w:eastAsia="zh-Hans"/>
              </w:rPr>
              <w:t>成果推广前景广阔</w:t>
            </w:r>
            <w:r>
              <w:rPr>
                <w:rFonts w:hint="eastAsia" w:ascii="宋体" w:hAnsi="宋体" w:eastAsia="宋体" w:cs="宋体"/>
                <w:b w:val="0"/>
                <w:bCs w:val="0"/>
                <w:spacing w:val="0"/>
                <w:kern w:val="21"/>
                <w:sz w:val="21"/>
                <w:szCs w:val="21"/>
              </w:rPr>
              <w:t>，开放共享程度较好，得分为10分。</w:t>
            </w:r>
          </w:p>
        </w:tc>
        <w:tc>
          <w:tcPr>
            <w:tcW w:w="3387"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Hans"/>
              </w:rPr>
              <w:t>成果推广前景</w:t>
            </w:r>
            <w:r>
              <w:rPr>
                <w:rFonts w:hint="eastAsia" w:ascii="宋体" w:hAnsi="宋体" w:eastAsia="宋体" w:cs="宋体"/>
                <w:b w:val="0"/>
                <w:bCs w:val="0"/>
                <w:spacing w:val="0"/>
                <w:kern w:val="21"/>
                <w:sz w:val="21"/>
                <w:szCs w:val="21"/>
              </w:rPr>
              <w:t>、开放共享程度一般，得分为6</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9分。</w:t>
            </w:r>
          </w:p>
        </w:tc>
        <w:tc>
          <w:tcPr>
            <w:tcW w:w="3387"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944" w:type="dxa"/>
            <w:vMerge w:val="continue"/>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p>
        </w:tc>
        <w:tc>
          <w:tcPr>
            <w:tcW w:w="964" w:type="dxa"/>
            <w:vMerge w:val="continue"/>
            <w:tcBorders>
              <w:tl2br w:val="nil"/>
              <w:tr2bl w:val="nil"/>
            </w:tcBorders>
            <w:noWrap w:val="0"/>
            <w:vAlign w:val="center"/>
          </w:tcPr>
          <w:p>
            <w:pPr>
              <w:pStyle w:val="6"/>
              <w:keepNext w:val="0"/>
              <w:keepLines w:val="0"/>
              <w:pageBreakBefore w:val="0"/>
              <w:widowControl/>
              <w:kinsoku/>
              <w:wordWrap/>
              <w:topLinePunct w:val="0"/>
              <w:autoSpaceDE/>
              <w:autoSpaceDN/>
              <w:bidi w:val="0"/>
              <w:adjustRightInd w:val="0"/>
              <w:snapToGrid w:val="0"/>
              <w:spacing w:line="270" w:lineRule="exact"/>
              <w:ind w:left="-63" w:leftChars="-30" w:right="-63" w:rightChars="-30" w:firstLine="0" w:firstLineChars="0"/>
              <w:jc w:val="both"/>
              <w:textAlignment w:val="center"/>
              <w:outlineLvl w:val="9"/>
              <w:rPr>
                <w:rFonts w:hint="eastAsia" w:ascii="宋体" w:hAnsi="宋体" w:eastAsia="宋体" w:cs="宋体"/>
                <w:b w:val="0"/>
                <w:bCs w:val="0"/>
                <w:spacing w:val="0"/>
                <w:kern w:val="21"/>
                <w:sz w:val="21"/>
                <w:szCs w:val="21"/>
                <w:lang w:bidi="ar"/>
              </w:rPr>
            </w:pPr>
          </w:p>
        </w:tc>
        <w:tc>
          <w:tcPr>
            <w:tcW w:w="3659"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lang w:eastAsia="zh-Hans"/>
              </w:rPr>
              <w:t>成果推广前景</w:t>
            </w:r>
            <w:r>
              <w:rPr>
                <w:rFonts w:hint="eastAsia" w:ascii="宋体" w:hAnsi="宋体" w:eastAsia="宋体" w:cs="宋体"/>
                <w:b w:val="0"/>
                <w:bCs w:val="0"/>
                <w:spacing w:val="0"/>
                <w:kern w:val="21"/>
                <w:sz w:val="21"/>
                <w:szCs w:val="21"/>
              </w:rPr>
              <w:t>、开放共享</w:t>
            </w:r>
            <w:r>
              <w:rPr>
                <w:rFonts w:hint="eastAsia" w:ascii="宋体" w:hAnsi="宋体" w:eastAsia="宋体" w:cs="宋体"/>
                <w:b w:val="0"/>
                <w:bCs w:val="0"/>
                <w:spacing w:val="0"/>
                <w:kern w:val="21"/>
                <w:sz w:val="21"/>
                <w:szCs w:val="21"/>
                <w:lang w:eastAsia="zh-CN"/>
              </w:rPr>
              <w:t>程度</w:t>
            </w:r>
            <w:r>
              <w:rPr>
                <w:rFonts w:hint="eastAsia" w:ascii="宋体" w:hAnsi="宋体" w:eastAsia="宋体" w:cs="宋体"/>
                <w:b w:val="0"/>
                <w:bCs w:val="0"/>
                <w:spacing w:val="0"/>
                <w:kern w:val="21"/>
                <w:sz w:val="21"/>
                <w:szCs w:val="21"/>
              </w:rPr>
              <w:t>不明显</w:t>
            </w:r>
            <w:r>
              <w:rPr>
                <w:rFonts w:hint="eastAsia" w:ascii="宋体" w:hAnsi="宋体" w:eastAsia="宋体" w:cs="宋体"/>
                <w:b w:val="0"/>
                <w:bCs w:val="0"/>
                <w:spacing w:val="-64"/>
                <w:kern w:val="21"/>
                <w:sz w:val="21"/>
                <w:szCs w:val="21"/>
              </w:rPr>
              <w:t>，</w:t>
            </w:r>
            <w:r>
              <w:rPr>
                <w:rFonts w:hint="eastAsia" w:ascii="宋体" w:hAnsi="宋体" w:eastAsia="宋体" w:cs="宋体"/>
                <w:b w:val="0"/>
                <w:bCs w:val="0"/>
                <w:spacing w:val="0"/>
                <w:kern w:val="21"/>
                <w:sz w:val="21"/>
                <w:szCs w:val="21"/>
              </w:rPr>
              <w:t>得分为0</w:t>
            </w:r>
            <w:r>
              <w:rPr>
                <w:rFonts w:hint="eastAsia" w:cs="宋体"/>
                <w:b w:val="0"/>
                <w:bCs w:val="0"/>
                <w:spacing w:val="0"/>
                <w:kern w:val="21"/>
                <w:sz w:val="21"/>
                <w:szCs w:val="21"/>
                <w:lang w:eastAsia="zh-CN"/>
              </w:rPr>
              <w:t>－</w:t>
            </w:r>
            <w:r>
              <w:rPr>
                <w:rFonts w:hint="eastAsia" w:ascii="宋体" w:hAnsi="宋体" w:eastAsia="宋体" w:cs="宋体"/>
                <w:b w:val="0"/>
                <w:bCs w:val="0"/>
                <w:spacing w:val="0"/>
                <w:kern w:val="21"/>
                <w:sz w:val="21"/>
                <w:szCs w:val="21"/>
              </w:rPr>
              <w:t>5分。</w:t>
            </w:r>
          </w:p>
        </w:tc>
        <w:tc>
          <w:tcPr>
            <w:tcW w:w="3387" w:type="dxa"/>
            <w:tcBorders>
              <w:tl2br w:val="nil"/>
              <w:tr2bl w:val="nil"/>
            </w:tcBorders>
            <w:noWrap w:val="0"/>
            <w:vAlign w:val="center"/>
          </w:tcPr>
          <w:p>
            <w:pPr>
              <w:pStyle w:val="6"/>
              <w:keepNext w:val="0"/>
              <w:keepLines w:val="0"/>
              <w:pageBreakBefore w:val="0"/>
              <w:kinsoku/>
              <w:wordWrap/>
              <w:topLinePunct w:val="0"/>
              <w:autoSpaceDE/>
              <w:autoSpaceDN/>
              <w:bidi w:val="0"/>
              <w:adjustRightInd w:val="0"/>
              <w:snapToGrid w:val="0"/>
              <w:spacing w:line="270" w:lineRule="exact"/>
              <w:ind w:left="-63" w:leftChars="-30" w:right="-63" w:rightChars="-30" w:firstLine="0" w:firstLineChars="0"/>
              <w:jc w:val="both"/>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由专家进行专业判断打分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8954" w:type="dxa"/>
            <w:gridSpan w:val="4"/>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32" w:beforeLines="10" w:line="27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专家意见（可另附页，验收总体意见以及分别对投资、建设内容、绩效目标、专项资金使用等完成情况作出具体评价）：</w:t>
            </w:r>
          </w:p>
          <w:p>
            <w:pPr>
              <w:pStyle w:val="6"/>
              <w:keepNext w:val="0"/>
              <w:keepLines w:val="0"/>
              <w:pageBreakBefore w:val="0"/>
              <w:widowControl w:val="0"/>
              <w:kinsoku/>
              <w:wordWrap/>
              <w:overflowPunct/>
              <w:topLinePunct w:val="0"/>
              <w:autoSpaceDE/>
              <w:autoSpaceDN/>
              <w:bidi w:val="0"/>
              <w:adjustRightInd w:val="0"/>
              <w:snapToGrid w:val="0"/>
              <w:spacing w:line="32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p>
          <w:p>
            <w:pPr>
              <w:pStyle w:val="6"/>
              <w:keepNext w:val="0"/>
              <w:keepLines w:val="0"/>
              <w:pageBreakBefore w:val="0"/>
              <w:widowControl w:val="0"/>
              <w:kinsoku/>
              <w:wordWrap/>
              <w:overflowPunct/>
              <w:topLinePunct w:val="0"/>
              <w:autoSpaceDE/>
              <w:autoSpaceDN/>
              <w:bidi w:val="0"/>
              <w:adjustRightInd w:val="0"/>
              <w:snapToGrid w:val="0"/>
              <w:spacing w:line="32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p>
          <w:p>
            <w:pPr>
              <w:pStyle w:val="6"/>
              <w:keepNext w:val="0"/>
              <w:keepLines w:val="0"/>
              <w:pageBreakBefore w:val="0"/>
              <w:widowControl w:val="0"/>
              <w:kinsoku/>
              <w:wordWrap/>
              <w:overflowPunct/>
              <w:topLinePunct w:val="0"/>
              <w:autoSpaceDE/>
              <w:autoSpaceDN/>
              <w:bidi w:val="0"/>
              <w:adjustRightInd w:val="0"/>
              <w:snapToGrid w:val="0"/>
              <w:spacing w:line="32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p>
          <w:p>
            <w:pPr>
              <w:pStyle w:val="6"/>
              <w:keepNext w:val="0"/>
              <w:keepLines w:val="0"/>
              <w:pageBreakBefore w:val="0"/>
              <w:kinsoku/>
              <w:wordWrap w:val="0"/>
              <w:topLinePunct w:val="0"/>
              <w:autoSpaceDE/>
              <w:autoSpaceDN/>
              <w:bidi w:val="0"/>
              <w:adjustRightInd w:val="0"/>
              <w:snapToGrid w:val="0"/>
              <w:spacing w:after="32" w:afterLines="10" w:line="270" w:lineRule="exact"/>
              <w:ind w:left="-63" w:leftChars="-30" w:right="-63" w:rightChars="-30" w:firstLine="0" w:firstLineChars="0"/>
              <w:jc w:val="right"/>
              <w:outlineLvl w:val="9"/>
              <w:rPr>
                <w:rFonts w:hint="default" w:ascii="宋体" w:hAnsi="宋体" w:eastAsia="宋体" w:cs="宋体"/>
                <w:b w:val="0"/>
                <w:bCs w:val="0"/>
                <w:spacing w:val="0"/>
                <w:kern w:val="21"/>
                <w:sz w:val="21"/>
                <w:szCs w:val="21"/>
                <w:lang w:val="en-US" w:eastAsia="zh-CN"/>
              </w:rPr>
            </w:pPr>
            <w:r>
              <w:rPr>
                <w:rFonts w:hint="eastAsia" w:ascii="宋体" w:hAnsi="宋体" w:eastAsia="宋体" w:cs="宋体"/>
                <w:b w:val="0"/>
                <w:bCs w:val="0"/>
                <w:spacing w:val="0"/>
                <w:kern w:val="21"/>
                <w:sz w:val="21"/>
                <w:szCs w:val="21"/>
              </w:rPr>
              <w:t>项目得分：</w:t>
            </w:r>
            <w:r>
              <w:rPr>
                <w:rFonts w:hint="eastAsia" w:ascii="宋体" w:hAnsi="宋体" w:eastAsia="宋体" w:cs="宋体"/>
                <w:b w:val="0"/>
                <w:bCs w:val="0"/>
                <w:spacing w:val="0"/>
                <w:kern w:val="21"/>
                <w:sz w:val="21"/>
                <w:szCs w:val="21"/>
                <w:lang w:val="en-US" w:eastAsia="zh-CN"/>
              </w:rPr>
              <w:t xml:space="preserve">                </w:t>
            </w:r>
          </w:p>
          <w:p>
            <w:pPr>
              <w:pStyle w:val="6"/>
              <w:keepNext w:val="0"/>
              <w:keepLines w:val="0"/>
              <w:pageBreakBefore w:val="0"/>
              <w:kinsoku/>
              <w:wordWrap w:val="0"/>
              <w:topLinePunct w:val="0"/>
              <w:autoSpaceDE/>
              <w:autoSpaceDN/>
              <w:bidi w:val="0"/>
              <w:adjustRightInd w:val="0"/>
              <w:snapToGrid w:val="0"/>
              <w:spacing w:after="48" w:afterLines="15" w:line="270" w:lineRule="exact"/>
              <w:ind w:left="-63" w:leftChars="-30" w:right="-63" w:rightChars="-30" w:firstLine="0" w:firstLineChars="0"/>
              <w:jc w:val="right"/>
              <w:outlineLvl w:val="9"/>
              <w:rPr>
                <w:rFonts w:hint="default" w:ascii="宋体" w:hAnsi="宋体" w:eastAsia="宋体" w:cs="宋体"/>
                <w:b w:val="0"/>
                <w:bCs w:val="0"/>
                <w:spacing w:val="0"/>
                <w:kern w:val="21"/>
                <w:sz w:val="21"/>
                <w:szCs w:val="21"/>
                <w:lang w:val="en-US" w:eastAsia="zh-CN"/>
              </w:rPr>
            </w:pPr>
            <w:r>
              <w:rPr>
                <w:rFonts w:hint="eastAsia" w:ascii="宋体" w:hAnsi="宋体" w:eastAsia="宋体" w:cs="宋体"/>
                <w:b w:val="0"/>
                <w:bCs w:val="0"/>
                <w:spacing w:val="0"/>
                <w:kern w:val="21"/>
                <w:sz w:val="21"/>
                <w:szCs w:val="21"/>
              </w:rPr>
              <w:t>专家签名：</w:t>
            </w:r>
            <w:r>
              <w:rPr>
                <w:rFonts w:hint="eastAsia" w:ascii="宋体" w:hAnsi="宋体" w:eastAsia="宋体" w:cs="宋体"/>
                <w:b w:val="0"/>
                <w:bCs w:val="0"/>
                <w:spacing w:val="0"/>
                <w:kern w:val="21"/>
                <w:sz w:val="21"/>
                <w:szCs w:val="21"/>
                <w:lang w:val="en-US" w:eastAsia="zh-CN"/>
              </w:rPr>
              <w:t xml:space="preserve">                </w:t>
            </w:r>
          </w:p>
        </w:tc>
      </w:tr>
    </w:tbl>
    <w:p>
      <w:pPr>
        <w:keepNext w:val="0"/>
        <w:keepLines w:val="0"/>
        <w:pageBreakBefore w:val="0"/>
        <w:widowControl w:val="0"/>
        <w:kinsoku/>
        <w:wordWrap/>
        <w:overflowPunct w:val="0"/>
        <w:topLinePunct w:val="0"/>
        <w:autoSpaceDE/>
        <w:autoSpaceDN/>
        <w:bidi w:val="0"/>
        <w:adjustRightInd w:val="0"/>
        <w:snapToGrid w:val="0"/>
        <w:spacing w:before="120" w:beforeLines="20" w:line="300" w:lineRule="atLeast"/>
        <w:ind w:firstLine="420" w:firstLineChars="200"/>
        <w:jc w:val="both"/>
        <w:textAlignment w:val="auto"/>
        <w:outlineLvl w:val="9"/>
        <w:rPr>
          <w:rFonts w:hint="eastAsia" w:ascii="楷体_GB2312" w:hAnsi="楷体_GB2312" w:eastAsia="楷体_GB2312" w:cs="楷体_GB2312"/>
          <w:b w:val="0"/>
          <w:bCs w:val="0"/>
          <w:spacing w:val="0"/>
          <w:kern w:val="21"/>
          <w:sz w:val="21"/>
          <w:szCs w:val="21"/>
        </w:rPr>
      </w:pPr>
      <w:r>
        <w:rPr>
          <w:rFonts w:hint="eastAsia" w:ascii="楷体_GB2312" w:hAnsi="楷体_GB2312" w:eastAsia="楷体_GB2312" w:cs="楷体_GB2312"/>
          <w:b w:val="0"/>
          <w:bCs w:val="0"/>
          <w:spacing w:val="0"/>
          <w:kern w:val="21"/>
          <w:sz w:val="21"/>
          <w:szCs w:val="21"/>
        </w:rPr>
        <w:t>注：该表格适用于重大科研平台自主攻关、市级工程研究中心、市级产业技术公共服务平台、市级重大产业公共服务平台、创新创业公共服务平台、重大科技基础设施关键技术和设备研发、重大装备和关键零部件研制等类别项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黑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0E3A575D"/>
    <w:rsid w:val="0E3A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1000" w:after="400"/>
      <w:jc w:val="center"/>
      <w:outlineLvl w:val="2"/>
    </w:pPr>
    <w:rPr>
      <w:rFonts w:ascii="文鼎小标宋简" w:hAnsi="Times New Roman" w:eastAsia="文鼎小标宋简"/>
      <w:sz w:val="4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line="580" w:lineRule="exact"/>
      <w:jc w:val="center"/>
      <w:outlineLvl w:val="0"/>
    </w:pPr>
    <w:rPr>
      <w:rFonts w:ascii="Arial" w:hAnsi="Arial" w:eastAsia="隶书" w:cs="Arial"/>
      <w:b/>
      <w:bCs/>
      <w:sz w:val="44"/>
      <w:szCs w:val="32"/>
    </w:rPr>
  </w:style>
  <w:style w:type="paragraph" w:customStyle="1" w:styleId="6">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2023-02-08T01:42:00Z</dcterms:created>
  <dc:creator>龙瑶</dc:creator>
  <cp:lastModifiedBy>龙瑶</cp:lastModifiedBy>
  <dcterms:modified xsi:type="dcterms:W3CDTF">2023-02-08T01:42:45Z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AB40EA4E6C894A1A887CB7093FBCB74D</vt:lpwstr>
  </property>
</Properties>
</file>