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公示意见反馈表（用于反馈异议）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32"/>
              </w:rPr>
              <w:t>单位/个人名称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1"/>
              </w:rPr>
              <w:t>（单位加盖公章）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213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32"/>
              </w:rPr>
              <w:t>公示项目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（项目名称-项目编号）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32"/>
              </w:rPr>
              <w:t>利害关系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（与项目承担单位、协作单位之间是否有利害关系）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32"/>
              </w:rPr>
              <w:t>反馈意见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32"/>
              </w:rPr>
              <w:t>证明材料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NzlkOTZhYjE4OTUwODRkNjQ5NDNiN2Y5ZDNmMjEifQ=="/>
  </w:docVars>
  <w:rsids>
    <w:rsidRoot w:val="24AF2176"/>
    <w:rsid w:val="24A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spacing w:line="560" w:lineRule="exact"/>
      <w:ind w:left="0" w:leftChars="0" w:firstLine="420" w:firstLineChars="200"/>
    </w:pPr>
    <w:rPr>
      <w:rFonts w:asciiTheme="minorAscii" w:hAnsiTheme="minorAscii"/>
    </w:r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2023-02-06T03:06:00Z</dcterms:created>
  <dc:creator>Administrator</dc:creator>
  <cp:lastModifiedBy>Administrator</cp:lastModifiedBy>
  <dcterms:modified xsi:type="dcterms:W3CDTF">2023-02-06T03:07:11Z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868408AFF601422AB530FDF7AE043F52</vt:lpwstr>
  </property>
</Properties>
</file>