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0A94" w14:textId="77777777" w:rsidR="00754302" w:rsidRDefault="00754302" w:rsidP="0075430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 w14:paraId="0615A56A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深圳市第一批贸易型总部企业</w:t>
      </w:r>
    </w:p>
    <w:p w14:paraId="0777783A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认定名单</w:t>
      </w:r>
    </w:p>
    <w:p w14:paraId="0D4BFCB3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72A1846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1.江西铜业（深圳）国际投资控股有限公司</w:t>
      </w:r>
    </w:p>
    <w:p w14:paraId="64F20693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2.沃尔玛（中国）投资有限公司</w:t>
      </w:r>
    </w:p>
    <w:p w14:paraId="33F32ABE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3.深圳市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亚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通供应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链股份有限公司</w:t>
      </w:r>
    </w:p>
    <w:p w14:paraId="12BB7FBC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4.天音通信有限公司</w:t>
      </w:r>
    </w:p>
    <w:p w14:paraId="3E20186D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5.深圳迈科大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宗商品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金融服务有限公司</w:t>
      </w:r>
    </w:p>
    <w:p w14:paraId="7055F239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6.深圳市爱施德股份有限公司</w:t>
      </w:r>
    </w:p>
    <w:p w14:paraId="2C3A72BD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7.深圳市信利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康供应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链管理有限公司</w:t>
      </w:r>
    </w:p>
    <w:p w14:paraId="59508437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8.深圳中电港技术股份有限公司</w:t>
      </w:r>
    </w:p>
    <w:p w14:paraId="00ED1DBB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9.北方联合铝业（深圳）有限公司</w:t>
      </w:r>
    </w:p>
    <w:p w14:paraId="239A4A0E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10.深圳市富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森供应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链管理有限公司</w:t>
      </w:r>
    </w:p>
    <w:p w14:paraId="7117BAA0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优合集团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有限公司</w:t>
      </w:r>
    </w:p>
    <w:p w14:paraId="365F72AA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12.深圳市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九立供应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链股份有限公司</w:t>
      </w:r>
    </w:p>
    <w:p w14:paraId="06BEC099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13.深圳市华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富洋供应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链有限公司</w:t>
      </w:r>
    </w:p>
    <w:p w14:paraId="5EEF6314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14.深圳沃尔玛百货零售有限公司</w:t>
      </w:r>
    </w:p>
    <w:p w14:paraId="20B8EAA2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15.华润万家有限公司</w:t>
      </w:r>
    </w:p>
    <w:p w14:paraId="710DFFB2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16.深圳市英捷迅实业发展有限公司</w:t>
      </w:r>
    </w:p>
    <w:p w14:paraId="41174E5E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17.深圳中电投资股份有限公司</w:t>
      </w:r>
    </w:p>
    <w:p w14:paraId="36264BFC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18.深圳市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朗华供应链服务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有限公司</w:t>
      </w:r>
    </w:p>
    <w:p w14:paraId="763DC23C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19.深圳市华运国际物流有限公司</w:t>
      </w:r>
    </w:p>
    <w:p w14:paraId="3A5160C6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20.深圳市天行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云供应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链有限公司</w:t>
      </w:r>
    </w:p>
    <w:p w14:paraId="5EFA51D6" w14:textId="77777777" w:rsidR="00754302" w:rsidRDefault="00754302" w:rsidP="00754302">
      <w:pPr>
        <w:pStyle w:val="1"/>
        <w:widowControl/>
        <w:adjustRightInd w:val="0"/>
        <w:spacing w:line="560" w:lineRule="atLeas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21.深圳市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中农网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有限公司</w:t>
      </w:r>
    </w:p>
    <w:p w14:paraId="48E56E2C" w14:textId="44226AA4" w:rsidR="00754302" w:rsidRDefault="00754302" w:rsidP="00754302">
      <w:pPr>
        <w:ind w:firstLineChars="200" w:firstLine="640"/>
      </w:pPr>
      <w:r>
        <w:rPr>
          <w:rFonts w:ascii="仿宋_GB2312" w:eastAsia="仿宋_GB2312" w:hAnsi="仿宋_GB2312" w:cs="仿宋_GB2312"/>
          <w:sz w:val="32"/>
          <w:szCs w:val="32"/>
        </w:rPr>
        <w:t>22.深圳依时货拉拉科技有限公司</w:t>
      </w:r>
    </w:p>
    <w:sectPr w:rsidR="0075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02"/>
    <w:rsid w:val="0075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43FE"/>
  <w15:chartTrackingRefBased/>
  <w15:docId w15:val="{5C4123D6-E9BC-4226-96CF-34F1FD2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543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54302"/>
    <w:pPr>
      <w:ind w:firstLineChars="200" w:firstLine="420"/>
    </w:pPr>
    <w:rPr>
      <w:rFonts w:ascii="Times New Roman" w:hAnsi="Times New Roman"/>
    </w:rPr>
  </w:style>
  <w:style w:type="paragraph" w:styleId="a0">
    <w:name w:val="Body Text"/>
    <w:basedOn w:val="a"/>
    <w:link w:val="a4"/>
    <w:uiPriority w:val="99"/>
    <w:semiHidden/>
    <w:unhideWhenUsed/>
    <w:rsid w:val="0075430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5430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2022-09-14T09:54:00Z</dcterms:created>
  <dcterms:modified xsi:type="dcterms:W3CDTF">2022-09-14T09:55:00Z</dcterms:modified>
</cp:coreProperties>
</file>