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）二氧化硫残留量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2760-2014）中规定，干制蔬菜中二氧化硫残留量应≤0.2g/kg。</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二</w:t>
      </w:r>
      <w:r>
        <w:rPr>
          <w:rFonts w:hint="eastAsia" w:ascii="楷体_GB2312" w:hAnsi="楷体" w:eastAsia="楷体_GB2312" w:cs="仿宋_GB2312"/>
          <w:b/>
          <w:sz w:val="32"/>
          <w:szCs w:val="32"/>
          <w:lang w:eastAsia="zh-CN"/>
        </w:rPr>
        <w:t>）大肠菌群</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 w:eastAsia="仿宋_GB2312"/>
          <w:color w:val="auto"/>
          <w:sz w:val="32"/>
          <w:szCs w:val="32"/>
        </w:rPr>
      </w:pPr>
      <w:r>
        <w:rPr>
          <w:rFonts w:ascii="仿宋_GB2312" w:hAnsi="仿宋" w:eastAsia="仿宋_GB2312"/>
          <w:sz w:val="32"/>
          <w:szCs w:val="32"/>
          <w:lang w:val="zh-CN"/>
        </w:rPr>
        <w:t>大肠菌群是国内外通用的食品污染常用指示菌之一。《食品安全国家标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hint="eastAsia" w:ascii="仿宋_GB2312" w:hAnsi="仿宋" w:eastAsia="仿宋_GB2312"/>
          <w:color w:val="auto"/>
          <w:sz w:val="32"/>
          <w:szCs w:val="32"/>
          <w:lang w:val="en-US" w:eastAsia="zh-CN"/>
        </w:rPr>
        <w:t>-</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消毒餐（饮）具（每50</w:t>
      </w:r>
      <w:r>
        <w:rPr>
          <w:rFonts w:hint="eastAsia" w:ascii="仿宋_GB2312" w:hAnsi="仿宋" w:eastAsia="仿宋_GB2312"/>
          <w:sz w:val="32"/>
          <w:szCs w:val="32"/>
          <w:lang w:val="en-US" w:eastAsia="zh-CN"/>
        </w:rPr>
        <w:t>c</w:t>
      </w:r>
      <w:r>
        <w:rPr>
          <w:rFonts w:hint="eastAsia" w:ascii="仿宋_GB2312" w:hAnsi="仿宋" w:eastAsia="仿宋_GB2312"/>
          <w:sz w:val="32"/>
          <w:szCs w:val="32"/>
          <w:lang w:val="zh-CN"/>
        </w:rPr>
        <w:t>m</w:t>
      </w:r>
      <w:r>
        <w:rPr>
          <w:rFonts w:hint="eastAsia" w:ascii="仿宋_GB2312" w:hAnsi="仿宋" w:eastAsia="仿宋_GB2312"/>
          <w:color w:val="auto"/>
          <w:sz w:val="32"/>
          <w:szCs w:val="32"/>
          <w:vertAlign w:val="superscript"/>
          <w:lang w:val="zh-CN"/>
        </w:rPr>
        <w:t>2</w:t>
      </w:r>
      <w:r>
        <w:rPr>
          <w:rFonts w:hint="eastAsia" w:ascii="仿宋_GB2312" w:hAnsi="仿宋" w:eastAsia="仿宋_GB2312"/>
          <w:sz w:val="32"/>
          <w:szCs w:val="32"/>
          <w:lang w:val="zh-CN"/>
        </w:rPr>
        <w:t>）中不得检出大肠菌群。</w:t>
      </w:r>
      <w:r>
        <w:rPr>
          <w:rFonts w:ascii="仿宋_GB2312" w:hAnsi="仿宋" w:eastAsia="仿宋_GB2312"/>
          <w:sz w:val="32"/>
          <w:szCs w:val="32"/>
          <w:lang w:val="zh-CN"/>
        </w:rPr>
        <w:t>《食品安全国家标准 膨化食品》</w:t>
      </w:r>
      <w:r>
        <w:rPr>
          <w:rFonts w:hint="eastAsia" w:ascii="仿宋_GB2312" w:hAnsi="仿宋" w:eastAsia="仿宋_GB2312"/>
          <w:sz w:val="32"/>
          <w:szCs w:val="32"/>
          <w:lang w:val="zh-CN" w:eastAsia="zh-CN"/>
        </w:rPr>
        <w:t>（</w:t>
      </w:r>
      <w:r>
        <w:rPr>
          <w:rFonts w:ascii="仿宋_GB2312" w:hAnsi="仿宋" w:eastAsia="仿宋_GB2312"/>
          <w:sz w:val="32"/>
          <w:szCs w:val="32"/>
          <w:lang w:val="zh-CN"/>
        </w:rPr>
        <w:t>GB 17401-2014</w:t>
      </w:r>
      <w:r>
        <w:rPr>
          <w:rFonts w:hint="eastAsia" w:ascii="仿宋_GB2312" w:hAnsi="仿宋" w:eastAsia="仿宋_GB2312"/>
          <w:sz w:val="32"/>
          <w:szCs w:val="32"/>
          <w:lang w:val="zh-CN" w:eastAsia="zh-CN"/>
        </w:rPr>
        <w:t>）</w:t>
      </w:r>
      <w:r>
        <w:rPr>
          <w:rFonts w:hint="eastAsia" w:ascii="仿宋_GB2312" w:hAnsi="仿宋"/>
          <w:sz w:val="32"/>
          <w:szCs w:val="32"/>
          <w:lang w:val="zh-CN" w:eastAsia="zh-CN"/>
        </w:rPr>
        <w:t>、</w:t>
      </w:r>
      <w:r>
        <w:rPr>
          <w:rFonts w:ascii="仿宋_GB2312" w:hAnsi="仿宋" w:eastAsia="仿宋_GB2312"/>
          <w:sz w:val="32"/>
          <w:szCs w:val="32"/>
          <w:lang w:val="zh-CN"/>
        </w:rPr>
        <w:t>《食品安全国家标准 蛋与蛋制品》</w:t>
      </w:r>
      <w:r>
        <w:rPr>
          <w:rFonts w:hint="eastAsia" w:ascii="仿宋_GB2312" w:hAnsi="仿宋" w:eastAsia="仿宋_GB2312"/>
          <w:color w:val="auto"/>
          <w:sz w:val="32"/>
          <w:szCs w:val="32"/>
          <w:lang w:val="zh-CN" w:eastAsia="zh-CN"/>
        </w:rPr>
        <w:t>（</w:t>
      </w:r>
      <w:r>
        <w:rPr>
          <w:rFonts w:ascii="仿宋_GB2312" w:hAnsi="仿宋" w:eastAsia="仿宋_GB2312"/>
          <w:color w:val="auto"/>
          <w:sz w:val="32"/>
          <w:szCs w:val="32"/>
          <w:lang w:val="zh-CN"/>
        </w:rPr>
        <w:t>GB</w:t>
      </w:r>
      <w:r>
        <w:rPr>
          <w:rFonts w:hint="eastAsia" w:ascii="仿宋_GB2312" w:hAnsi="仿宋"/>
          <w:color w:val="auto"/>
          <w:sz w:val="32"/>
          <w:szCs w:val="32"/>
          <w:lang w:val="en-US" w:eastAsia="zh-CN"/>
        </w:rPr>
        <w:t xml:space="preserve"> </w:t>
      </w:r>
      <w:r>
        <w:rPr>
          <w:rFonts w:ascii="仿宋_GB2312" w:hAnsi="仿宋" w:eastAsia="仿宋_GB2312"/>
          <w:sz w:val="32"/>
          <w:szCs w:val="32"/>
          <w:lang w:val="zh-CN"/>
        </w:rPr>
        <w:t>2749-2015</w:t>
      </w:r>
      <w:r>
        <w:rPr>
          <w:rFonts w:hint="eastAsia" w:ascii="仿宋_GB2312" w:hAnsi="仿宋" w:eastAsia="仿宋_GB2312"/>
          <w:sz w:val="32"/>
          <w:szCs w:val="32"/>
          <w:lang w:val="zh-CN" w:eastAsia="zh-CN"/>
        </w:rPr>
        <w:t>）中规定</w:t>
      </w:r>
      <w:r>
        <w:rPr>
          <w:rFonts w:hint="eastAsia" w:ascii="仿宋_GB2312" w:hAnsi="仿宋" w:eastAsia="仿宋_GB2312"/>
          <w:sz w:val="32"/>
          <w:szCs w:val="32"/>
          <w:lang w:val="zh-CN"/>
        </w:rPr>
        <w:t>，从一批产品中</w:t>
      </w:r>
      <w:r>
        <w:rPr>
          <w:rFonts w:hint="eastAsia" w:ascii="仿宋_GB2312" w:hAnsi="仿宋" w:eastAsia="仿宋_GB2312"/>
          <w:sz w:val="32"/>
          <w:szCs w:val="32"/>
        </w:rPr>
        <w:t>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2</w:t>
      </w:r>
      <w:r>
        <w:rPr>
          <w:rFonts w:hint="eastAsia" w:ascii="仿宋_GB2312" w:hAnsi="仿宋" w:eastAsia="仿宋_GB2312"/>
          <w:sz w:val="32"/>
          <w:szCs w:val="32"/>
        </w:rPr>
        <w:t>CFU/g），则这种情况也是不允许的。</w:t>
      </w:r>
      <w:r>
        <w:rPr>
          <w:rFonts w:hint="eastAsia" w:ascii="仿宋_GB2312" w:hAnsi="仿宋" w:eastAsia="仿宋_GB2312"/>
          <w:sz w:val="32"/>
          <w:szCs w:val="32"/>
          <w:lang w:val="zh-CN"/>
        </w:rPr>
        <w:t xml:space="preserve">《食品安全国家标准 </w:t>
      </w:r>
      <w:r>
        <w:rPr>
          <w:rFonts w:hint="eastAsia" w:ascii="仿宋_GB2312" w:hAnsi="仿宋"/>
          <w:sz w:val="32"/>
          <w:szCs w:val="32"/>
          <w:lang w:val="en-US" w:eastAsia="zh-CN"/>
        </w:rPr>
        <w:t>速冻面米制品</w:t>
      </w:r>
      <w:r>
        <w:rPr>
          <w:rFonts w:hint="eastAsia" w:ascii="仿宋_GB2312" w:hAnsi="仿宋" w:eastAsia="仿宋_GB2312"/>
          <w:sz w:val="32"/>
          <w:szCs w:val="32"/>
          <w:lang w:val="zh-CN"/>
        </w:rPr>
        <w:t>》</w:t>
      </w:r>
      <w:r>
        <w:rPr>
          <w:rFonts w:hint="eastAsia" w:ascii="仿宋_GB2312" w:hAnsi="仿宋" w:eastAsia="仿宋_GB2312"/>
          <w:sz w:val="32"/>
          <w:szCs w:val="32"/>
          <w:lang w:val="zh-CN" w:eastAsia="zh-CN"/>
        </w:rPr>
        <w:t>（</w:t>
      </w:r>
      <w:r>
        <w:rPr>
          <w:rFonts w:hint="eastAsia" w:ascii="仿宋_GB2312" w:hAnsi="仿宋" w:eastAsia="仿宋_GB2312"/>
          <w:sz w:val="32"/>
          <w:szCs w:val="32"/>
          <w:lang w:val="zh-CN"/>
        </w:rPr>
        <w:t>GB 1</w:t>
      </w:r>
      <w:r>
        <w:rPr>
          <w:rFonts w:hint="eastAsia" w:ascii="仿宋_GB2312" w:hAnsi="仿宋"/>
          <w:sz w:val="32"/>
          <w:szCs w:val="32"/>
          <w:lang w:val="en-US" w:eastAsia="zh-CN"/>
        </w:rPr>
        <w:t>9295</w:t>
      </w:r>
      <w:r>
        <w:rPr>
          <w:rFonts w:hint="eastAsia" w:ascii="仿宋_GB2312" w:hAnsi="仿宋" w:eastAsia="仿宋_GB2312"/>
          <w:sz w:val="32"/>
          <w:szCs w:val="32"/>
          <w:lang w:val="zh-CN"/>
        </w:rPr>
        <w:t>-20</w:t>
      </w:r>
      <w:r>
        <w:rPr>
          <w:rFonts w:hint="eastAsia" w:ascii="仿宋_GB2312" w:hAnsi="仿宋"/>
          <w:sz w:val="32"/>
          <w:szCs w:val="32"/>
          <w:lang w:val="en-US" w:eastAsia="zh-CN"/>
        </w:rPr>
        <w:t>11</w:t>
      </w:r>
      <w:r>
        <w:rPr>
          <w:rFonts w:hint="eastAsia" w:ascii="仿宋_GB2312" w:hAnsi="仿宋" w:eastAsia="仿宋_GB2312"/>
          <w:sz w:val="32"/>
          <w:szCs w:val="32"/>
          <w:lang w:val="zh-CN" w:eastAsia="zh-CN"/>
        </w:rPr>
        <w:t>）</w:t>
      </w:r>
      <w:r>
        <w:rPr>
          <w:rFonts w:hint="eastAsia" w:ascii="仿宋_GB2312" w:hAnsi="仿宋"/>
          <w:sz w:val="32"/>
          <w:szCs w:val="32"/>
          <w:lang w:val="en-US" w:eastAsia="zh-CN"/>
        </w:rPr>
        <w:t>中规定，熟制品</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从一批产品中采集5个样品，若5个样品的检验结果均小于或等于m值（≤10CFU/g），则这种情况是允许的；若</w:t>
      </w:r>
      <w:r>
        <w:rPr>
          <w:rFonts w:hint="eastAsia" w:ascii="仿宋_GB2312" w:hAnsi="仿宋"/>
          <w:color w:val="000000" w:themeColor="text1"/>
          <w:sz w:val="32"/>
          <w:szCs w:val="32"/>
          <w:lang w:val="en-US" w:eastAsia="zh-CN"/>
          <w14:textFill>
            <w14:solidFill>
              <w14:schemeClr w14:val="tx1"/>
            </w14:solidFill>
          </w14:textFill>
        </w:rPr>
        <w:t>有1</w:t>
      </w:r>
      <w:r>
        <w:rPr>
          <w:rFonts w:hint="eastAsia" w:ascii="仿宋_GB2312" w:hAnsi="仿宋" w:eastAsia="仿宋_GB2312"/>
          <w:color w:val="000000" w:themeColor="text1"/>
          <w:sz w:val="32"/>
          <w:szCs w:val="32"/>
          <w14:textFill>
            <w14:solidFill>
              <w14:schemeClr w14:val="tx1"/>
            </w14:solidFill>
          </w14:textFill>
        </w:rPr>
        <w:t>个样品的结果（X）位于m值和M值之间（10CFU/g＜X≤10</w:t>
      </w:r>
      <w:r>
        <w:rPr>
          <w:rFonts w:hint="eastAsia" w:ascii="仿宋_GB2312" w:hAnsi="仿宋"/>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CFU/g）,则这种情况也是允许的；若有</w:t>
      </w:r>
      <w:r>
        <w:rPr>
          <w:rFonts w:hint="eastAsia" w:ascii="仿宋_GB2312" w:hAnsi="仿宋"/>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个及以上的样品检验结果位于m值和M值之间，则这种情况是不允许的；若有任一样品的检验结果大于M值（＞10</w:t>
      </w:r>
      <w:r>
        <w:rPr>
          <w:rFonts w:hint="eastAsia" w:ascii="仿宋_GB2312" w:hAnsi="仿宋"/>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olor w:val="auto"/>
          <w:sz w:val="32"/>
          <w:szCs w:val="32"/>
        </w:rPr>
        <w:t>就餐者使用了大肠菌群不合格的餐饮具</w:t>
      </w:r>
      <w:r>
        <w:rPr>
          <w:rFonts w:hint="eastAsia" w:ascii="仿宋_GB2312" w:hAnsi="仿宋"/>
          <w:color w:val="auto"/>
          <w:sz w:val="32"/>
          <w:szCs w:val="32"/>
          <w:lang w:val="en-US" w:eastAsia="zh-CN"/>
        </w:rPr>
        <w:t>或食用了大肠菌群不合格的食品</w:t>
      </w:r>
      <w:r>
        <w:rPr>
          <w:rFonts w:hint="eastAsia" w:ascii="仿宋_GB2312" w:hAnsi="仿宋" w:eastAsia="仿宋_GB2312"/>
          <w:color w:val="auto"/>
          <w:sz w:val="32"/>
          <w:szCs w:val="32"/>
        </w:rPr>
        <w:t>，可能会出现呕吐、腹泻等消化道疾病。</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w:t>
      </w:r>
      <w:r>
        <w:rPr>
          <w:rFonts w:hint="eastAsia" w:ascii="楷体_GB2312" w:hAnsi="楷体" w:eastAsia="楷体_GB2312" w:cs="仿宋_GB2312"/>
          <w:b/>
          <w:sz w:val="32"/>
          <w:szCs w:val="32"/>
          <w:lang w:val="en-US" w:eastAsia="zh-CN"/>
        </w:rPr>
        <w:t>三</w:t>
      </w:r>
      <w:r>
        <w:rPr>
          <w:rFonts w:hint="eastAsia" w:ascii="楷体_GB2312" w:hAnsi="楷体" w:eastAsia="楷体_GB2312" w:cs="仿宋_GB2312"/>
          <w:b/>
          <w:sz w:val="32"/>
          <w:szCs w:val="32"/>
          <w:lang w:val="zh-CN" w:eastAsia="zh-CN"/>
        </w:rPr>
        <w:t>）阴离子合成洗涤剂 </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起效成分十二烷基磺酸钠，是一种低毒物质,因其使用方便、易溶解、稳定性好、成本低等优点,在消毒企业中广泛使用。《</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四</w:t>
      </w:r>
      <w:r>
        <w:rPr>
          <w:rFonts w:hint="eastAsia" w:ascii="方正楷体_GB2312" w:hAnsi="方正楷体_GB2312" w:eastAsia="方正楷体_GB2312" w:cs="方正楷体_GB2312"/>
          <w:b/>
          <w:bCs w:val="0"/>
          <w:sz w:val="32"/>
          <w:szCs w:val="32"/>
          <w:lang w:val="zh-CN" w:eastAsia="zh-CN"/>
        </w:rPr>
        <w:t>）菌落总数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en-US" w:eastAsia="zh-CN" w:bidi="ar-SA"/>
        </w:rPr>
        <w:t>菌落总数是指示性微生物指标，并非致病菌指标，主要用来评价食品清洁度，反映食品在生产过程中是否符合卫生要求，一定程度上标志着食品卫生质量的优劣。《广东省食品安全地方标准 非预包装即食食品微生物限量》（DBS 44</w:t>
      </w:r>
      <w:r>
        <w:rPr>
          <w:rFonts w:hint="eastAsia" w:ascii="仿宋_GB2312" w:hAnsi="仿宋" w:cs="华文中宋"/>
          <w:color w:val="auto"/>
          <w:kern w:val="2"/>
          <w:sz w:val="32"/>
          <w:szCs w:val="32"/>
          <w:lang w:val="en-US" w:eastAsia="zh-CN" w:bidi="ar-SA"/>
        </w:rPr>
        <w:t>/006</w:t>
      </w:r>
      <w:r>
        <w:rPr>
          <w:rFonts w:hint="eastAsia" w:ascii="仿宋_GB2312" w:hAnsi="仿宋" w:eastAsia="仿宋_GB2312" w:cs="华文中宋"/>
          <w:color w:val="auto"/>
          <w:kern w:val="2"/>
          <w:sz w:val="32"/>
          <w:szCs w:val="32"/>
          <w:lang w:val="en-US" w:eastAsia="zh-CN" w:bidi="ar-SA"/>
        </w:rPr>
        <w:t>-2016）中规定，菌落总数＜10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 xml:space="preserve"> CFU/g为满意，10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 xml:space="preserve"> -＜10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CFU/g为可接受，≥10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CFU/g为不合格。</w:t>
      </w:r>
      <w:r>
        <w:rPr>
          <w:rFonts w:hint="eastAsia" w:ascii="仿宋_GB2312" w:hAnsi="仿宋" w:eastAsia="仿宋_GB2312"/>
          <w:sz w:val="32"/>
          <w:szCs w:val="32"/>
          <w:lang w:val="zh-CN"/>
        </w:rPr>
        <w:t xml:space="preserve">《食品安全国家标准 </w:t>
      </w:r>
      <w:r>
        <w:rPr>
          <w:rFonts w:hint="eastAsia" w:ascii="仿宋_GB2312" w:hAnsi="仿宋"/>
          <w:sz w:val="32"/>
          <w:szCs w:val="32"/>
          <w:lang w:val="en-US" w:eastAsia="zh-CN"/>
        </w:rPr>
        <w:t>速冻面米制品</w:t>
      </w:r>
      <w:r>
        <w:rPr>
          <w:rFonts w:hint="eastAsia" w:ascii="仿宋_GB2312" w:hAnsi="仿宋" w:eastAsia="仿宋_GB2312"/>
          <w:sz w:val="32"/>
          <w:szCs w:val="32"/>
          <w:lang w:val="zh-CN"/>
        </w:rPr>
        <w:t>》</w:t>
      </w:r>
      <w:r>
        <w:rPr>
          <w:rFonts w:hint="eastAsia" w:ascii="仿宋_GB2312" w:hAnsi="仿宋" w:eastAsia="仿宋_GB2312"/>
          <w:sz w:val="32"/>
          <w:szCs w:val="32"/>
          <w:lang w:val="zh-CN" w:eastAsia="zh-CN"/>
        </w:rPr>
        <w:t>（</w:t>
      </w:r>
      <w:r>
        <w:rPr>
          <w:rFonts w:hint="eastAsia" w:ascii="仿宋_GB2312" w:hAnsi="仿宋" w:eastAsia="仿宋_GB2312"/>
          <w:sz w:val="32"/>
          <w:szCs w:val="32"/>
          <w:lang w:val="zh-CN"/>
        </w:rPr>
        <w:t>GB 1</w:t>
      </w:r>
      <w:r>
        <w:rPr>
          <w:rFonts w:hint="eastAsia" w:ascii="仿宋_GB2312" w:hAnsi="仿宋"/>
          <w:sz w:val="32"/>
          <w:szCs w:val="32"/>
          <w:lang w:val="en-US" w:eastAsia="zh-CN"/>
        </w:rPr>
        <w:t>9295</w:t>
      </w:r>
      <w:r>
        <w:rPr>
          <w:rFonts w:hint="eastAsia" w:ascii="仿宋_GB2312" w:hAnsi="仿宋" w:eastAsia="仿宋_GB2312"/>
          <w:sz w:val="32"/>
          <w:szCs w:val="32"/>
          <w:lang w:val="zh-CN"/>
        </w:rPr>
        <w:t>-20</w:t>
      </w:r>
      <w:r>
        <w:rPr>
          <w:rFonts w:hint="eastAsia" w:ascii="仿宋_GB2312" w:hAnsi="仿宋"/>
          <w:sz w:val="32"/>
          <w:szCs w:val="32"/>
          <w:lang w:val="en-US" w:eastAsia="zh-CN"/>
        </w:rPr>
        <w:t>11</w:t>
      </w:r>
      <w:r>
        <w:rPr>
          <w:rFonts w:hint="eastAsia" w:ascii="仿宋_GB2312" w:hAnsi="仿宋" w:eastAsia="仿宋_GB2312"/>
          <w:sz w:val="32"/>
          <w:szCs w:val="32"/>
          <w:lang w:val="zh-CN" w:eastAsia="zh-CN"/>
        </w:rPr>
        <w:t>）</w:t>
      </w:r>
      <w:r>
        <w:rPr>
          <w:rFonts w:hint="eastAsia" w:ascii="仿宋_GB2312" w:hAnsi="仿宋"/>
          <w:sz w:val="32"/>
          <w:szCs w:val="32"/>
          <w:lang w:val="en-US" w:eastAsia="zh-CN"/>
        </w:rPr>
        <w:t>中规定，熟制品</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lang w:val="en-US" w:eastAsia="zh-CN"/>
          <w14:textFill>
            <w14:solidFill>
              <w14:schemeClr w14:val="tx1"/>
            </w14:solidFill>
          </w14:textFill>
        </w:rPr>
        <w:t>000</w:t>
      </w:r>
      <w:r>
        <w:rPr>
          <w:rFonts w:hint="eastAsia" w:ascii="仿宋_GB2312" w:hAnsi="仿宋" w:eastAsia="仿宋_GB2312"/>
          <w:color w:val="000000" w:themeColor="text1"/>
          <w:sz w:val="32"/>
          <w:szCs w:val="32"/>
          <w14:textFill>
            <w14:solidFill>
              <w14:schemeClr w14:val="tx1"/>
            </w14:solidFill>
          </w14:textFill>
        </w:rPr>
        <w:t>CFU/g），则这种情况是允许的；若</w:t>
      </w:r>
      <w:r>
        <w:rPr>
          <w:rFonts w:hint="eastAsia" w:ascii="仿宋_GB2312" w:hAnsi="仿宋"/>
          <w:color w:val="000000" w:themeColor="text1"/>
          <w:sz w:val="32"/>
          <w:szCs w:val="32"/>
          <w:lang w:val="en-US" w:eastAsia="zh-CN"/>
          <w14:textFill>
            <w14:solidFill>
              <w14:schemeClr w14:val="tx1"/>
            </w14:solidFill>
          </w14:textFill>
        </w:rPr>
        <w:t>有1</w:t>
      </w:r>
      <w:r>
        <w:rPr>
          <w:rFonts w:hint="eastAsia" w:ascii="仿宋_GB2312" w:hAnsi="仿宋" w:eastAsia="仿宋_GB2312"/>
          <w:color w:val="000000" w:themeColor="text1"/>
          <w:sz w:val="32"/>
          <w:szCs w:val="32"/>
          <w14:textFill>
            <w14:solidFill>
              <w14:schemeClr w14:val="tx1"/>
            </w14:solidFill>
          </w14:textFill>
        </w:rPr>
        <w:t>个样品的结果（X）位于m值和M值之间（10</w:t>
      </w:r>
      <w:r>
        <w:rPr>
          <w:rFonts w:hint="eastAsia" w:ascii="仿宋_GB2312" w:hAnsi="仿宋"/>
          <w:color w:val="000000" w:themeColor="text1"/>
          <w:sz w:val="32"/>
          <w:szCs w:val="32"/>
          <w:lang w:val="en-US" w:eastAsia="zh-CN"/>
          <w14:textFill>
            <w14:solidFill>
              <w14:schemeClr w14:val="tx1"/>
            </w14:solidFill>
          </w14:textFill>
        </w:rPr>
        <w:t>000</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lang w:val="en-US" w:eastAsia="zh-CN"/>
          <w14:textFill>
            <w14:solidFill>
              <w14:schemeClr w14:val="tx1"/>
            </w14:solidFill>
          </w14:textFill>
        </w:rPr>
        <w:t>0000</w:t>
      </w:r>
      <w:r>
        <w:rPr>
          <w:rFonts w:hint="eastAsia" w:ascii="仿宋_GB2312" w:hAnsi="仿宋" w:eastAsia="仿宋_GB2312"/>
          <w:color w:val="000000" w:themeColor="text1"/>
          <w:sz w:val="32"/>
          <w:szCs w:val="32"/>
          <w14:textFill>
            <w14:solidFill>
              <w14:schemeClr w14:val="tx1"/>
            </w14:solidFill>
          </w14:textFill>
        </w:rPr>
        <w:t>CFU/g）,则这种情况也是允许的；若有</w:t>
      </w:r>
      <w:r>
        <w:rPr>
          <w:rFonts w:hint="eastAsia" w:ascii="仿宋_GB2312" w:hAnsi="仿宋"/>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个及以上的样品检验结果位于m值和M值之间，则这种情况是不允许的；若有任一样品的检验结果大于M值（＞10</w:t>
      </w:r>
      <w:r>
        <w:rPr>
          <w:rFonts w:hint="eastAsia" w:ascii="仿宋_GB2312" w:hAnsi="仿宋"/>
          <w:color w:val="000000" w:themeColor="text1"/>
          <w:sz w:val="32"/>
          <w:szCs w:val="32"/>
          <w:lang w:val="en-US" w:eastAsia="zh-CN"/>
          <w14:textFill>
            <w14:solidFill>
              <w14:schemeClr w14:val="tx1"/>
            </w14:solidFill>
          </w14:textFill>
        </w:rPr>
        <w:t>0000</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ascii="仿宋_GB2312" w:hAnsi="仿宋" w:eastAsia="仿宋_GB2312"/>
          <w:sz w:val="32"/>
          <w:szCs w:val="32"/>
          <w:lang w:val="zh-CN"/>
        </w:rPr>
        <w:t>《食品安全国家标准 蛋与蛋制品》</w:t>
      </w:r>
      <w:r>
        <w:rPr>
          <w:rFonts w:hint="eastAsia" w:ascii="仿宋_GB2312" w:hAnsi="仿宋" w:eastAsia="仿宋_GB2312"/>
          <w:sz w:val="32"/>
          <w:szCs w:val="32"/>
          <w:lang w:val="zh-CN" w:eastAsia="zh-CN"/>
        </w:rPr>
        <w:t>（</w:t>
      </w:r>
      <w:r>
        <w:rPr>
          <w:rFonts w:ascii="仿宋_GB2312" w:hAnsi="仿宋" w:eastAsia="仿宋_GB2312"/>
          <w:color w:val="auto"/>
          <w:sz w:val="32"/>
          <w:szCs w:val="32"/>
          <w:lang w:val="zh-CN"/>
        </w:rPr>
        <w:t xml:space="preserve">GB </w:t>
      </w:r>
      <w:r>
        <w:rPr>
          <w:rFonts w:ascii="仿宋_GB2312" w:hAnsi="仿宋" w:eastAsia="仿宋_GB2312"/>
          <w:sz w:val="32"/>
          <w:szCs w:val="32"/>
          <w:lang w:val="zh-CN"/>
        </w:rPr>
        <w:t>2749-2015</w:t>
      </w:r>
      <w:r>
        <w:rPr>
          <w:rFonts w:hint="eastAsia" w:ascii="仿宋_GB2312" w:hAnsi="仿宋" w:eastAsia="仿宋_GB2312"/>
          <w:sz w:val="32"/>
          <w:szCs w:val="32"/>
          <w:lang w:val="zh-CN" w:eastAsia="zh-CN"/>
        </w:rPr>
        <w:t>）中规定</w:t>
      </w:r>
      <w:r>
        <w:rPr>
          <w:rFonts w:hint="eastAsia" w:ascii="仿宋_GB2312" w:hAnsi="仿宋" w:eastAsia="仿宋_GB2312"/>
          <w:sz w:val="32"/>
          <w:szCs w:val="32"/>
          <w:lang w:val="zh-CN"/>
        </w:rPr>
        <w:t>，从一批产品中</w:t>
      </w:r>
      <w:r>
        <w:rPr>
          <w:rFonts w:hint="eastAsia" w:ascii="仿宋_GB2312" w:hAnsi="仿宋" w:eastAsia="仿宋_GB2312"/>
          <w:sz w:val="32"/>
          <w:szCs w:val="32"/>
        </w:rPr>
        <w:t>采集5个样品，若5个样品的检验结果均小于或等于m值（≤</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4</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4</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5</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5</w:t>
      </w:r>
      <w:r>
        <w:rPr>
          <w:rFonts w:hint="eastAsia" w:ascii="仿宋_GB2312" w:hAnsi="仿宋" w:eastAsia="仿宋_GB2312"/>
          <w:sz w:val="32"/>
          <w:szCs w:val="32"/>
        </w:rPr>
        <w:t>CFU/g），则这种情况也是不允许的</w:t>
      </w:r>
      <w:r>
        <w:rPr>
          <w:rFonts w:hint="eastAsia" w:ascii="仿宋_GB2312" w:hAnsi="仿宋"/>
          <w:sz w:val="32"/>
          <w:szCs w:val="32"/>
          <w:lang w:eastAsia="zh-CN"/>
        </w:rPr>
        <w:t>。</w:t>
      </w:r>
      <w:r>
        <w:rPr>
          <w:rFonts w:hint="eastAsia" w:ascii="仿宋_GB2312" w:hAnsi="仿宋" w:eastAsia="仿宋_GB2312" w:cs="华文中宋"/>
          <w:color w:val="auto"/>
          <w:kern w:val="2"/>
          <w:sz w:val="32"/>
          <w:szCs w:val="32"/>
          <w:lang w:val="en-US" w:eastAsia="zh-CN" w:bidi="ar-SA"/>
        </w:rPr>
        <w:t>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keepNext w:val="0"/>
        <w:keepLines w:val="0"/>
        <w:pageBreakBefore w:val="0"/>
        <w:kinsoku/>
        <w:wordWrap/>
        <w:overflowPunct/>
        <w:topLinePunct w:val="0"/>
        <w:autoSpaceDE/>
        <w:autoSpaceDN/>
        <w:bidi w:val="0"/>
        <w:adjustRightInd/>
        <w:snapToGrid/>
        <w:spacing w:line="560" w:lineRule="exact"/>
        <w:ind w:firstLine="662"/>
        <w:textAlignment w:val="auto"/>
        <w:rPr>
          <w:rFonts w:hint="default" w:ascii="楷体_GB2312" w:hAnsi="楷体_GB2312" w:eastAsia="楷体_GB2312" w:cs="楷体_GB2312"/>
          <w:b/>
          <w:bCs/>
          <w:color w:val="auto"/>
          <w:kern w:val="0"/>
          <w:sz w:val="32"/>
          <w:szCs w:val="32"/>
          <w:lang w:val="en-US" w:eastAsia="zh-CN" w:bidi="ar-SA"/>
        </w:rPr>
      </w:pPr>
      <w:r>
        <w:rPr>
          <w:rFonts w:hint="eastAsia" w:ascii="方正楷体_GB2312" w:hAnsi="方正楷体_GB2312" w:eastAsia="方正楷体_GB2312" w:cs="方正楷体_GB2312"/>
          <w:b/>
          <w:bCs w:val="0"/>
          <w:color w:val="auto"/>
          <w:sz w:val="32"/>
          <w:szCs w:val="32"/>
          <w:lang w:val="zh-CN" w:eastAsia="zh-CN"/>
        </w:rPr>
        <w:t>（</w:t>
      </w:r>
      <w:r>
        <w:rPr>
          <w:rFonts w:hint="eastAsia" w:ascii="方正楷体_GB2312" w:hAnsi="方正楷体_GB2312" w:eastAsia="方正楷体_GB2312" w:cs="方正楷体_GB2312"/>
          <w:b/>
          <w:bCs w:val="0"/>
          <w:color w:val="auto"/>
          <w:sz w:val="32"/>
          <w:szCs w:val="32"/>
          <w:lang w:val="en-US" w:eastAsia="zh-CN"/>
        </w:rPr>
        <w:t>五</w:t>
      </w:r>
      <w:r>
        <w:rPr>
          <w:rFonts w:hint="eastAsia" w:ascii="方正楷体_GB2312" w:hAnsi="方正楷体_GB2312" w:eastAsia="方正楷体_GB2312" w:cs="方正楷体_GB2312"/>
          <w:b/>
          <w:bCs w:val="0"/>
          <w:color w:val="auto"/>
          <w:sz w:val="32"/>
          <w:szCs w:val="32"/>
          <w:lang w:val="zh-CN" w:eastAsia="zh-CN"/>
        </w:rPr>
        <w:t>）玉米赤霉烯酮</w:t>
      </w:r>
      <w:r>
        <w:rPr>
          <w:rFonts w:hint="eastAsia" w:ascii="方正楷体_GB2312" w:hAnsi="方正楷体_GB2312" w:eastAsia="方正楷体_GB2312" w:cs="方正楷体_GB2312"/>
          <w:b/>
          <w:bCs w:val="0"/>
          <w:color w:val="auto"/>
          <w:sz w:val="32"/>
          <w:szCs w:val="32"/>
          <w:lang w:val="en-US" w:eastAsia="zh-CN"/>
        </w:rPr>
        <w:t xml:space="preserve">  </w:t>
      </w:r>
      <w:r>
        <w:rPr>
          <w:rFonts w:hint="eastAsia" w:ascii="楷体_GB2312" w:hAnsi="楷体_GB2312" w:eastAsia="楷体_GB2312" w:cs="楷体_GB2312"/>
          <w:b/>
          <w:bCs/>
          <w:color w:val="auto"/>
          <w:kern w:val="0"/>
          <w:sz w:val="32"/>
          <w:szCs w:val="32"/>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zh-CN" w:eastAsia="zh-CN"/>
        </w:rPr>
        <w:t>玉米赤霉烯酮又称F-2毒素，</w:t>
      </w:r>
      <w:r>
        <w:rPr>
          <w:rFonts w:hint="eastAsia" w:ascii="仿宋_GB2312" w:hAnsi="仿宋" w:eastAsia="仿宋_GB2312"/>
          <w:color w:val="auto"/>
          <w:sz w:val="32"/>
          <w:szCs w:val="32"/>
          <w:lang w:val="en-US" w:eastAsia="zh-CN"/>
        </w:rPr>
        <w:t>主要污染玉米，但对大麦、小麦、高粱、小米和大米也有污染，且在面粉、麦芽、啤酒及大豆及其制品中也可检出。</w:t>
      </w:r>
      <w:r>
        <w:rPr>
          <w:rFonts w:hint="eastAsia" w:ascii="仿宋_GB2312" w:hAnsi="仿宋" w:eastAsia="仿宋_GB2312" w:cs="宋体"/>
          <w:color w:val="auto"/>
          <w:kern w:val="0"/>
          <w:sz w:val="32"/>
          <w:szCs w:val="32"/>
          <w:lang w:val="zh-CN" w:eastAsia="zh-CN" w:bidi="ar-SA"/>
        </w:rPr>
        <w:t>《食品安全国家标准 食品中真菌毒素限量》（GB 2761</w:t>
      </w:r>
      <w:r>
        <w:rPr>
          <w:rFonts w:hint="eastAsia" w:ascii="仿宋_GB2312" w:hAnsi="仿宋" w:cs="宋体"/>
          <w:color w:val="auto"/>
          <w:kern w:val="0"/>
          <w:sz w:val="32"/>
          <w:szCs w:val="32"/>
          <w:lang w:val="en-US" w:eastAsia="zh-CN" w:bidi="ar-SA"/>
        </w:rPr>
        <w:t>-</w:t>
      </w:r>
      <w:r>
        <w:rPr>
          <w:rFonts w:hint="eastAsia" w:ascii="仿宋_GB2312" w:hAnsi="仿宋" w:eastAsia="仿宋_GB2312" w:cs="宋体"/>
          <w:color w:val="auto"/>
          <w:kern w:val="0"/>
          <w:sz w:val="32"/>
          <w:szCs w:val="32"/>
          <w:lang w:val="zh-CN" w:eastAsia="zh-CN" w:bidi="ar-SA"/>
        </w:rPr>
        <w:t>2017）中规定，玉米粉中玉米赤霉烯酮应≤60μg/kg。玉米赤霉烯酮具有</w:t>
      </w:r>
      <w:r>
        <w:rPr>
          <w:rFonts w:hint="eastAsia" w:ascii="仿宋_GB2312" w:hAnsi="仿宋" w:cs="宋体"/>
          <w:color w:val="auto"/>
          <w:kern w:val="0"/>
          <w:sz w:val="32"/>
          <w:szCs w:val="32"/>
          <w:lang w:val="zh-CN" w:eastAsia="zh-CN" w:bidi="ar-SA"/>
        </w:rPr>
        <w:t>类</w:t>
      </w:r>
      <w:r>
        <w:rPr>
          <w:rFonts w:hint="eastAsia" w:ascii="仿宋_GB2312" w:hAnsi="仿宋" w:eastAsia="仿宋_GB2312" w:cs="宋体"/>
          <w:color w:val="auto"/>
          <w:kern w:val="0"/>
          <w:sz w:val="32"/>
          <w:szCs w:val="32"/>
          <w:lang w:val="zh-CN" w:eastAsia="zh-CN" w:bidi="ar-SA"/>
        </w:rPr>
        <w:t>雌激素</w:t>
      </w:r>
      <w:r>
        <w:rPr>
          <w:rFonts w:hint="eastAsia" w:ascii="仿宋_GB2312" w:hAnsi="仿宋" w:cs="宋体"/>
          <w:color w:val="auto"/>
          <w:kern w:val="0"/>
          <w:sz w:val="32"/>
          <w:szCs w:val="32"/>
          <w:lang w:val="zh-CN" w:eastAsia="zh-CN" w:bidi="ar-SA"/>
        </w:rPr>
        <w:t>样</w:t>
      </w:r>
      <w:r>
        <w:rPr>
          <w:rFonts w:hint="eastAsia" w:ascii="仿宋_GB2312" w:hAnsi="仿宋" w:eastAsia="仿宋_GB2312" w:cs="宋体"/>
          <w:color w:val="auto"/>
          <w:kern w:val="0"/>
          <w:sz w:val="32"/>
          <w:szCs w:val="32"/>
          <w:lang w:val="zh-CN" w:eastAsia="zh-CN" w:bidi="ar-SA"/>
        </w:rPr>
        <w:t>作用</w:t>
      </w:r>
      <w:r>
        <w:rPr>
          <w:rFonts w:hint="eastAsia" w:ascii="仿宋_GB2312" w:hAnsi="仿宋" w:eastAsia="仿宋_GB2312"/>
          <w:color w:val="auto"/>
          <w:sz w:val="32"/>
          <w:szCs w:val="32"/>
          <w:lang w:val="zh-CN" w:eastAsia="zh-CN"/>
        </w:rPr>
        <w:t>，</w:t>
      </w:r>
      <w:r>
        <w:rPr>
          <w:rFonts w:hint="eastAsia" w:ascii="仿宋_GB2312" w:hAnsi="仿宋" w:eastAsia="仿宋_GB2312"/>
          <w:color w:val="auto"/>
          <w:sz w:val="32"/>
          <w:szCs w:val="32"/>
          <w:lang w:val="en-US" w:eastAsia="zh-CN"/>
        </w:rPr>
        <w:t>可表现出生殖毒性作用</w:t>
      </w:r>
      <w:r>
        <w:rPr>
          <w:rFonts w:hint="eastAsia" w:ascii="仿宋_GB2312" w:hAnsi="仿宋"/>
          <w:color w:val="auto"/>
          <w:sz w:val="32"/>
          <w:szCs w:val="32"/>
          <w:lang w:val="en-US" w:eastAsia="zh-CN"/>
        </w:rPr>
        <w:t>，</w:t>
      </w:r>
      <w:r>
        <w:rPr>
          <w:rFonts w:hint="eastAsia" w:ascii="仿宋_GB2312" w:hAnsi="仿宋" w:eastAsia="仿宋_GB2312"/>
          <w:color w:val="auto"/>
          <w:sz w:val="32"/>
          <w:szCs w:val="32"/>
          <w:lang w:val="en-US" w:eastAsia="zh-CN"/>
        </w:rPr>
        <w:t>也有免疫毒性，对肿瘤发生有一定的影响。造成食品中玉米赤霉烯酮不合格的主要原因有：原料在种植、采收、运输及储存过程中受到霉菌污染，生产经营企业没有严格挑拣原料和进行相关检测，或工艺控制不当。</w:t>
      </w:r>
    </w:p>
    <w:p>
      <w:pPr>
        <w:ind w:firstLine="662"/>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六</w:t>
      </w:r>
      <w:r>
        <w:rPr>
          <w:rFonts w:hint="eastAsia" w:ascii="方正楷体_GB2312" w:hAnsi="方正楷体_GB2312" w:eastAsia="方正楷体_GB2312" w:cs="方正楷体_GB2312"/>
          <w:b/>
          <w:bCs w:val="0"/>
          <w:sz w:val="32"/>
          <w:szCs w:val="32"/>
          <w:lang w:val="zh-CN" w:eastAsia="zh-CN"/>
        </w:rPr>
        <w:t>）铅</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宋体" w:eastAsia="仿宋_GB2312" w:cs="宋体"/>
          <w:kern w:val="0"/>
          <w:sz w:val="32"/>
          <w:szCs w:val="32"/>
        </w:rPr>
      </w:pPr>
      <w:r>
        <w:rPr>
          <w:rFonts w:hint="eastAsia" w:ascii="仿宋_GB2312" w:hAnsi="仿宋_GB2312" w:cs="仿宋_GB2312"/>
          <w:color w:val="auto"/>
          <w:sz w:val="32"/>
          <w:szCs w:val="32"/>
        </w:rPr>
        <w:t>铅是一种能够在生物体内蓄积且排除缓慢的重金属污染物。</w:t>
      </w:r>
      <w:r>
        <w:rPr>
          <w:rFonts w:hint="eastAsia" w:ascii="仿宋_GB2312" w:hAnsi="仿宋" w:eastAsia="仿宋_GB2312" w:cs="宋体"/>
          <w:color w:val="auto"/>
          <w:kern w:val="0"/>
          <w:sz w:val="32"/>
          <w:szCs w:val="32"/>
          <w:lang w:val="zh-CN" w:eastAsia="zh-CN" w:bidi="ar-SA"/>
        </w:rPr>
        <w:t>《食品安全国家标准</w:t>
      </w:r>
      <w:r>
        <w:rPr>
          <w:rFonts w:hint="eastAsia" w:ascii="仿宋_GB2312" w:hAnsi="仿宋" w:cs="宋体"/>
          <w:color w:val="auto"/>
          <w:kern w:val="0"/>
          <w:sz w:val="32"/>
          <w:szCs w:val="32"/>
          <w:lang w:val="en-US" w:eastAsia="zh-CN" w:bidi="ar-SA"/>
        </w:rPr>
        <w:t xml:space="preserve"> </w:t>
      </w:r>
      <w:r>
        <w:rPr>
          <w:rFonts w:hint="eastAsia" w:ascii="仿宋_GB2312" w:hAnsi="仿宋" w:eastAsia="仿宋_GB2312" w:cs="宋体"/>
          <w:color w:val="auto"/>
          <w:kern w:val="0"/>
          <w:sz w:val="32"/>
          <w:szCs w:val="32"/>
          <w:lang w:val="zh-CN" w:eastAsia="zh-CN" w:bidi="ar-SA"/>
        </w:rPr>
        <w:t>食品中污染物限量》（GB 2762</w:t>
      </w:r>
      <w:r>
        <w:rPr>
          <w:rFonts w:hint="eastAsia" w:ascii="仿宋_GB2312" w:hAnsi="仿宋" w:cs="宋体"/>
          <w:color w:val="auto"/>
          <w:kern w:val="0"/>
          <w:sz w:val="32"/>
          <w:szCs w:val="32"/>
          <w:lang w:val="en-US" w:eastAsia="zh-CN" w:bidi="ar-SA"/>
        </w:rPr>
        <w:t>-</w:t>
      </w:r>
      <w:r>
        <w:rPr>
          <w:rFonts w:hint="eastAsia" w:ascii="仿宋_GB2312" w:hAnsi="仿宋" w:eastAsia="仿宋_GB2312" w:cs="宋体"/>
          <w:color w:val="auto"/>
          <w:kern w:val="0"/>
          <w:sz w:val="32"/>
          <w:szCs w:val="32"/>
          <w:lang w:val="zh-CN" w:eastAsia="zh-CN" w:bidi="ar-SA"/>
        </w:rPr>
        <w:t>2017）中规定，</w:t>
      </w:r>
      <w:r>
        <w:rPr>
          <w:rFonts w:hint="eastAsia" w:ascii="仿宋_GB2312" w:hAnsi="仿宋" w:eastAsia="仿宋_GB2312"/>
          <w:color w:val="auto"/>
          <w:sz w:val="32"/>
          <w:szCs w:val="32"/>
        </w:rPr>
        <w:t>干制蔬菜中的铅(以Pb计)应≤0.1/(1-脱水率)(mg/kg)。</w:t>
      </w:r>
      <w:r>
        <w:rPr>
          <w:rFonts w:hint="eastAsia" w:ascii="仿宋_GB2312" w:hAnsi="仿宋_GB2312" w:cs="仿宋_GB2312"/>
          <w:color w:val="auto"/>
          <w:sz w:val="32"/>
          <w:szCs w:val="32"/>
        </w:rPr>
        <w:t>铅是一种慢性和积累性毒物</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rPr>
        <w:t>若长期过多摄入铅含量超标的食品，铅会蓄积在体内，可能会影响大脑和神经系统，尤其会对儿童造成智力发育障碍和表现行为异常。</w:t>
      </w:r>
      <w:r>
        <w:rPr>
          <w:rFonts w:hint="eastAsia" w:ascii="仿宋_GB2312" w:hAnsi="宋体" w:eastAsia="仿宋_GB2312" w:cs="宋体"/>
          <w:color w:val="auto"/>
          <w:kern w:val="0"/>
          <w:sz w:val="32"/>
          <w:szCs w:val="32"/>
        </w:rPr>
        <w:t>铅超标的原因可能是，企业在生产时未对原料进行严格验收或为降低产品成本而采用劣质原料</w:t>
      </w:r>
      <w:r>
        <w:rPr>
          <w:rFonts w:hint="eastAsia" w:ascii="仿宋_GB2312" w:hAnsi="宋体" w:cs="宋体"/>
          <w:color w:val="auto"/>
          <w:kern w:val="0"/>
          <w:sz w:val="32"/>
          <w:szCs w:val="32"/>
          <w:lang w:eastAsia="zh-CN"/>
        </w:rPr>
        <w:t>；</w:t>
      </w:r>
      <w:r>
        <w:rPr>
          <w:rFonts w:hint="eastAsia" w:ascii="仿宋_GB2312" w:hAnsi="宋体" w:eastAsia="仿宋_GB2312" w:cs="宋体"/>
          <w:color w:val="auto"/>
          <w:kern w:val="0"/>
          <w:sz w:val="32"/>
          <w:szCs w:val="32"/>
        </w:rPr>
        <w:t>由生产原料或辅料带入到产品中；也可能是食品生产加工过程中的</w:t>
      </w:r>
      <w:r>
        <w:rPr>
          <w:rFonts w:hint="eastAsia" w:ascii="仿宋_GB2312" w:hAnsi="宋体" w:eastAsia="仿宋_GB2312" w:cs="宋体"/>
          <w:kern w:val="0"/>
          <w:sz w:val="32"/>
          <w:szCs w:val="32"/>
        </w:rPr>
        <w:t>加工设备、容器、包装材料中的铅迁移带入。</w:t>
      </w:r>
    </w:p>
    <w:p>
      <w:pPr>
        <w:ind w:left="0" w:leftChars="0" w:firstLine="643"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七</w:t>
      </w:r>
      <w:r>
        <w:rPr>
          <w:rFonts w:hint="eastAsia" w:ascii="方正楷体_GB2312" w:hAnsi="方正楷体_GB2312" w:eastAsia="方正楷体_GB2312" w:cs="方正楷体_GB2312"/>
          <w:b/>
          <w:bCs w:val="0"/>
          <w:sz w:val="32"/>
          <w:szCs w:val="32"/>
          <w:lang w:val="zh-CN" w:eastAsia="zh-CN"/>
        </w:rPr>
        <w:t>）极性组分</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食用植物油经高温加热和反复使用后可发生—系列化学反应。在营养价值下降的同时还会产生某些毒性物质，如丙烯酰胺、多环芳烃、醛基和羰基物质等，这些物质的增加，可使油的物理极性增加，</w:t>
      </w:r>
      <w:r>
        <w:rPr>
          <w:rFonts w:hint="eastAsia" w:ascii="仿宋_GB2312" w:hAnsi="宋体" w:cs="宋体"/>
          <w:color w:val="auto"/>
          <w:kern w:val="0"/>
          <w:sz w:val="32"/>
          <w:szCs w:val="32"/>
          <w:lang w:eastAsia="zh-CN"/>
        </w:rPr>
        <w:t>因</w:t>
      </w:r>
      <w:r>
        <w:rPr>
          <w:rFonts w:hint="eastAsia" w:ascii="仿宋_GB2312" w:hAnsi="宋体" w:eastAsia="仿宋_GB2312" w:cs="宋体"/>
          <w:color w:val="auto"/>
          <w:kern w:val="0"/>
          <w:sz w:val="32"/>
          <w:szCs w:val="32"/>
        </w:rPr>
        <w:t>此又将这些物质称为极性物质。油的不饱和程度越高、油温越高、反复煎炸的次数越多</w:t>
      </w:r>
      <w:r>
        <w:rPr>
          <w:rFonts w:hint="eastAsia" w:ascii="仿宋_GB2312" w:hAnsi="宋体" w:cs="宋体"/>
          <w:color w:val="auto"/>
          <w:kern w:val="0"/>
          <w:sz w:val="32"/>
          <w:szCs w:val="32"/>
          <w:lang w:eastAsia="zh-CN"/>
        </w:rPr>
        <w:t>，</w:t>
      </w:r>
      <w:r>
        <w:rPr>
          <w:rFonts w:hint="eastAsia" w:ascii="仿宋_GB2312" w:hAnsi="宋体" w:eastAsia="仿宋_GB2312" w:cs="宋体"/>
          <w:color w:val="auto"/>
          <w:kern w:val="0"/>
          <w:sz w:val="32"/>
          <w:szCs w:val="32"/>
        </w:rPr>
        <w:t>极性物质产生和增加的也就越多。《食品安全国家标准 植物油》（GB 2716-2018）中规定，植物油的极性组分应≤27 %。植物油中极性组分超标</w:t>
      </w:r>
      <w:r>
        <w:rPr>
          <w:rFonts w:hint="eastAsia" w:ascii="仿宋_GB2312" w:hAnsi="宋体" w:cs="宋体"/>
          <w:color w:val="auto"/>
          <w:kern w:val="0"/>
          <w:sz w:val="32"/>
          <w:szCs w:val="32"/>
          <w:lang w:eastAsia="zh-CN"/>
        </w:rPr>
        <w:t>会</w:t>
      </w:r>
      <w:r>
        <w:rPr>
          <w:rFonts w:hint="eastAsia" w:ascii="仿宋_GB2312" w:hAnsi="宋体" w:eastAsia="仿宋_GB2312" w:cs="宋体"/>
          <w:color w:val="auto"/>
          <w:kern w:val="0"/>
          <w:sz w:val="32"/>
          <w:szCs w:val="32"/>
        </w:rPr>
        <w:t>影响油</w:t>
      </w:r>
      <w:r>
        <w:rPr>
          <w:rFonts w:hint="eastAsia" w:ascii="仿宋_GB2312" w:hAnsi="宋体" w:eastAsia="仿宋_GB2312" w:cs="宋体"/>
          <w:kern w:val="0"/>
          <w:sz w:val="32"/>
          <w:szCs w:val="32"/>
        </w:rPr>
        <w:t>脂本身的品质和风味，</w:t>
      </w:r>
      <w:r>
        <w:rPr>
          <w:rFonts w:hint="eastAsia" w:ascii="仿宋_GB2312" w:hAnsi="宋体" w:cs="宋体"/>
          <w:kern w:val="0"/>
          <w:sz w:val="32"/>
          <w:szCs w:val="32"/>
          <w:lang w:val="en-US" w:eastAsia="zh-CN"/>
        </w:rPr>
        <w:t>长期食用</w:t>
      </w:r>
      <w:r>
        <w:rPr>
          <w:rFonts w:hint="eastAsia" w:ascii="仿宋_GB2312" w:hAnsi="宋体" w:eastAsia="仿宋_GB2312" w:cs="宋体"/>
          <w:kern w:val="0"/>
          <w:sz w:val="32"/>
          <w:szCs w:val="32"/>
        </w:rPr>
        <w:t>对人体健康有</w:t>
      </w:r>
      <w:r>
        <w:rPr>
          <w:rFonts w:hint="eastAsia" w:ascii="仿宋_GB2312" w:hAnsi="宋体" w:cs="宋体"/>
          <w:kern w:val="0"/>
          <w:sz w:val="32"/>
          <w:szCs w:val="32"/>
          <w:lang w:val="en-US" w:eastAsia="zh-CN"/>
        </w:rPr>
        <w:t>一定危</w:t>
      </w:r>
      <w:r>
        <w:rPr>
          <w:rFonts w:hint="eastAsia" w:ascii="仿宋_GB2312" w:hAnsi="宋体" w:eastAsia="仿宋_GB2312" w:cs="宋体"/>
          <w:kern w:val="0"/>
          <w:sz w:val="32"/>
          <w:szCs w:val="32"/>
        </w:rPr>
        <w:t>害。</w:t>
      </w:r>
    </w:p>
    <w:p>
      <w:pPr>
        <w:ind w:left="0" w:leftChars="0" w:firstLine="643"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八</w:t>
      </w:r>
      <w:r>
        <w:rPr>
          <w:rFonts w:hint="eastAsia" w:ascii="方正楷体_GB2312" w:hAnsi="方正楷体_GB2312" w:eastAsia="方正楷体_GB2312" w:cs="方正楷体_GB2312"/>
          <w:b/>
          <w:bCs w:val="0"/>
          <w:sz w:val="32"/>
          <w:szCs w:val="32"/>
          <w:lang w:val="zh-CN" w:eastAsia="zh-CN"/>
        </w:rPr>
        <w:t>）氯氟氰菊酯和高效氯氟氰菊酯</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宋体" w:eastAsia="仿宋_GB2312" w:cs="宋体"/>
          <w:b w:val="0"/>
          <w:kern w:val="0"/>
          <w:sz w:val="32"/>
          <w:szCs w:val="32"/>
          <w:lang w:val="en-US" w:eastAsia="zh-CN" w:bidi="ar-SA"/>
        </w:rPr>
      </w:pPr>
      <w:r>
        <w:rPr>
          <w:rFonts w:hint="eastAsia" w:ascii="仿宋_GB2312" w:hAnsi="宋体" w:eastAsia="仿宋_GB2312" w:cs="宋体"/>
          <w:b w:val="0"/>
          <w:kern w:val="0"/>
          <w:sz w:val="32"/>
          <w:szCs w:val="32"/>
          <w:lang w:val="en-US" w:eastAsia="zh-CN" w:bidi="ar-SA"/>
        </w:rPr>
        <w:t>氯氟氰菊酯和高效氯氟氰菊酯是一种具有触杀和胃毒作用的拟除虫菊酯类农药。《食品安全国家标准 食品中农药最大残留限量》（GB 2763-2021）中规定，根茎类和薯芋类蔬菜（马铃薯除外）中氯氟氰菊酯和高效氯氟氰菊酯残留限量值应≤0.01mg/kg。氯氟氰菊酯和高效氯氟氰菊酯对皮肤有刺激作用，接触量大时会引起头痛、头昏、恶心、呕吐、双手颤抖等症状。</w:t>
      </w:r>
    </w:p>
    <w:p>
      <w:pPr>
        <w:ind w:left="0" w:leftChars="0" w:firstLine="643"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（九）水胺硫磷</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宋体" w:eastAsia="仿宋_GB2312" w:cs="宋体"/>
          <w:b w:val="0"/>
          <w:kern w:val="0"/>
          <w:sz w:val="32"/>
          <w:szCs w:val="32"/>
          <w:lang w:val="zh-CN" w:eastAsia="zh-CN" w:bidi="ar-SA"/>
        </w:rPr>
      </w:pPr>
      <w:r>
        <w:rPr>
          <w:rFonts w:hint="eastAsia" w:ascii="仿宋_GB2312" w:hAnsi="宋体" w:eastAsia="仿宋_GB2312" w:cs="宋体"/>
          <w:b w:val="0"/>
          <w:kern w:val="0"/>
          <w:sz w:val="32"/>
          <w:szCs w:val="32"/>
          <w:lang w:val="zh-CN" w:eastAsia="zh-CN" w:bidi="ar-SA"/>
        </w:rPr>
        <w:t>水胺硫磷为有机磷杀虫剂，兼具胃毒和杀卵作用，主要用于防治果树、水稻和棉花虫害。《食品安全国家标准</w:t>
      </w:r>
      <w:r>
        <w:rPr>
          <w:rFonts w:hint="eastAsia" w:ascii="仿宋_GB2312" w:hAnsi="宋体" w:eastAsia="仿宋_GB2312" w:cs="宋体"/>
          <w:b w:val="0"/>
          <w:kern w:val="0"/>
          <w:sz w:val="32"/>
          <w:szCs w:val="32"/>
          <w:lang w:val="en-US" w:eastAsia="zh-CN" w:bidi="ar-SA"/>
        </w:rPr>
        <w:t xml:space="preserve"> </w:t>
      </w:r>
      <w:r>
        <w:rPr>
          <w:rFonts w:hint="eastAsia" w:ascii="仿宋_GB2312" w:hAnsi="宋体" w:eastAsia="仿宋_GB2312" w:cs="宋体"/>
          <w:b w:val="0"/>
          <w:kern w:val="0"/>
          <w:sz w:val="32"/>
          <w:szCs w:val="32"/>
          <w:lang w:val="zh-CN" w:eastAsia="zh-CN" w:bidi="ar-SA"/>
        </w:rPr>
        <w:t>食品中农药最大残留限量》（GB 2763-20</w:t>
      </w:r>
      <w:r>
        <w:rPr>
          <w:rFonts w:hint="eastAsia" w:ascii="仿宋_GB2312" w:hAnsi="宋体" w:cs="宋体"/>
          <w:b w:val="0"/>
          <w:kern w:val="0"/>
          <w:sz w:val="32"/>
          <w:szCs w:val="32"/>
          <w:lang w:val="en-US" w:eastAsia="zh-CN" w:bidi="ar-SA"/>
        </w:rPr>
        <w:t>19</w:t>
      </w:r>
      <w:r>
        <w:rPr>
          <w:rFonts w:hint="eastAsia" w:ascii="仿宋_GB2312" w:hAnsi="宋体" w:eastAsia="仿宋_GB2312" w:cs="宋体"/>
          <w:b w:val="0"/>
          <w:kern w:val="0"/>
          <w:sz w:val="32"/>
          <w:szCs w:val="32"/>
          <w:lang w:val="zh-CN" w:eastAsia="zh-CN" w:bidi="ar-SA"/>
        </w:rPr>
        <w:t>）中规定，</w:t>
      </w:r>
      <w:r>
        <w:rPr>
          <w:rFonts w:hint="eastAsia" w:ascii="仿宋_GB2312" w:hAnsi="宋体" w:cs="宋体"/>
          <w:b w:val="0"/>
          <w:kern w:val="0"/>
          <w:sz w:val="32"/>
          <w:szCs w:val="32"/>
          <w:lang w:val="en-US" w:eastAsia="zh-CN" w:bidi="ar-SA"/>
        </w:rPr>
        <w:t>茶叶</w:t>
      </w:r>
      <w:r>
        <w:rPr>
          <w:rFonts w:hint="eastAsia" w:ascii="仿宋_GB2312" w:hAnsi="宋体" w:eastAsia="仿宋_GB2312" w:cs="宋体"/>
          <w:b w:val="0"/>
          <w:kern w:val="0"/>
          <w:sz w:val="32"/>
          <w:szCs w:val="32"/>
          <w:lang w:val="zh-CN" w:eastAsia="zh-CN" w:bidi="ar-SA"/>
        </w:rPr>
        <w:t>中水胺硫磷应</w:t>
      </w:r>
      <w:r>
        <w:rPr>
          <w:rFonts w:hint="eastAsia" w:ascii="仿宋_GB2312" w:hAnsi="宋体" w:eastAsia="仿宋_GB2312" w:cs="宋体"/>
          <w:b w:val="0"/>
          <w:kern w:val="0"/>
          <w:sz w:val="32"/>
          <w:szCs w:val="32"/>
          <w:lang w:val="en-US" w:eastAsia="zh-CN" w:bidi="ar-SA"/>
        </w:rPr>
        <w:t>≤</w:t>
      </w:r>
      <w:r>
        <w:rPr>
          <w:rFonts w:hint="eastAsia" w:ascii="仿宋_GB2312" w:hAnsi="宋体" w:eastAsia="仿宋_GB2312" w:cs="宋体"/>
          <w:b w:val="0"/>
          <w:kern w:val="0"/>
          <w:sz w:val="32"/>
          <w:szCs w:val="32"/>
          <w:lang w:val="zh-CN" w:eastAsia="zh-CN" w:bidi="ar-SA"/>
        </w:rPr>
        <w:t>0.05mg/kg。水胺硫磷属于高毒农药，主要通过食道、皮肤和呼吸道引起中毒。少量的农药残留不会引起人体急性中毒，但长期食用农药残留超标的食品，对人体健康有一定影响。</w:t>
      </w:r>
    </w:p>
    <w:p>
      <w:pPr>
        <w:ind w:left="0" w:leftChars="0" w:firstLine="643"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（十）维生素D</w:t>
      </w:r>
      <w:r>
        <w:rPr>
          <w:rFonts w:hint="eastAsia" w:ascii="方正楷体_GB2312" w:hAnsi="方正楷体_GB2312" w:eastAsia="方正楷体_GB2312" w:cs="方正楷体_GB2312"/>
          <w:b/>
          <w:bCs w:val="0"/>
          <w:sz w:val="32"/>
          <w:szCs w:val="32"/>
          <w:vertAlign w:val="subscript"/>
          <w:lang w:val="en-US" w:eastAsia="zh-CN"/>
        </w:rPr>
        <w:t>3</w:t>
      </w:r>
    </w:p>
    <w:p>
      <w:pPr>
        <w:widowControl/>
        <w:spacing w:line="560" w:lineRule="exact"/>
        <w:ind w:firstLine="640" w:firstLineChars="200"/>
        <w:rPr>
          <w:rFonts w:ascii="仿宋_GB2312" w:hAnsi="仿宋" w:eastAsia="仿宋_GB2312"/>
          <w:color w:val="00B0F0"/>
          <w:sz w:val="32"/>
          <w:szCs w:val="32"/>
        </w:rPr>
      </w:pPr>
      <w:r>
        <w:rPr>
          <w:rFonts w:hint="eastAsia" w:ascii="仿宋_GB2312" w:hAnsi="宋体" w:eastAsia="仿宋_GB2312" w:cs="宋体"/>
          <w:b w:val="0"/>
          <w:kern w:val="0"/>
          <w:sz w:val="32"/>
          <w:szCs w:val="32"/>
          <w:lang w:val="zh-CN" w:eastAsia="zh-CN" w:bidi="ar-SA"/>
        </w:rPr>
        <w:t>维生素</w:t>
      </w:r>
      <w:r>
        <w:rPr>
          <w:rFonts w:hint="eastAsia" w:ascii="仿宋_GB2312" w:hAnsi="宋体" w:eastAsia="仿宋_GB2312" w:cs="宋体"/>
          <w:b w:val="0"/>
          <w:color w:val="auto"/>
          <w:kern w:val="0"/>
          <w:sz w:val="32"/>
          <w:szCs w:val="32"/>
          <w:lang w:val="zh-CN" w:eastAsia="zh-CN" w:bidi="ar-SA"/>
        </w:rPr>
        <w:t>D</w:t>
      </w:r>
      <w:r>
        <w:rPr>
          <w:rFonts w:hint="eastAsia" w:ascii="仿宋_GB2312" w:hAnsi="宋体" w:eastAsia="仿宋_GB2312" w:cs="宋体"/>
          <w:b w:val="0"/>
          <w:color w:val="auto"/>
          <w:kern w:val="0"/>
          <w:sz w:val="32"/>
          <w:szCs w:val="32"/>
          <w:vertAlign w:val="subscript"/>
          <w:lang w:val="zh-CN" w:eastAsia="zh-CN" w:bidi="ar-SA"/>
        </w:rPr>
        <w:t>3</w:t>
      </w:r>
      <w:r>
        <w:rPr>
          <w:rFonts w:hint="eastAsia" w:ascii="仿宋_GB2312" w:hAnsi="宋体" w:eastAsia="仿宋_GB2312" w:cs="宋体"/>
          <w:b w:val="0"/>
          <w:color w:val="auto"/>
          <w:kern w:val="0"/>
          <w:sz w:val="32"/>
          <w:szCs w:val="32"/>
          <w:lang w:val="zh-CN" w:eastAsia="zh-CN" w:bidi="ar-SA"/>
        </w:rPr>
        <w:t>是人类生长发育过程中不可或缺的重要元素，缺乏维生素D</w:t>
      </w:r>
      <w:r>
        <w:rPr>
          <w:rFonts w:hint="eastAsia" w:ascii="仿宋_GB2312" w:hAnsi="宋体" w:eastAsia="仿宋_GB2312" w:cs="宋体"/>
          <w:b w:val="0"/>
          <w:color w:val="auto"/>
          <w:kern w:val="0"/>
          <w:sz w:val="32"/>
          <w:szCs w:val="32"/>
          <w:vertAlign w:val="subscript"/>
          <w:lang w:val="zh-CN" w:eastAsia="zh-CN" w:bidi="ar-SA"/>
        </w:rPr>
        <w:t>3</w:t>
      </w:r>
      <w:r>
        <w:rPr>
          <w:rFonts w:hint="eastAsia" w:ascii="仿宋_GB2312" w:hAnsi="宋体" w:eastAsia="仿宋_GB2312" w:cs="宋体"/>
          <w:b w:val="0"/>
          <w:color w:val="auto"/>
          <w:kern w:val="0"/>
          <w:sz w:val="32"/>
          <w:szCs w:val="32"/>
          <w:lang w:val="zh-CN" w:eastAsia="zh-CN" w:bidi="ar-SA"/>
        </w:rPr>
        <w:t>会降低钙的吸收利用，可能导致佝偻病、骨软化症、骨量减少及骨质疏松等疾病。</w:t>
      </w:r>
      <w:r>
        <w:rPr>
          <w:rFonts w:hint="eastAsia" w:ascii="仿宋_GB2312" w:hAnsi="宋体" w:cs="宋体"/>
          <w:b w:val="0"/>
          <w:color w:val="auto"/>
          <w:kern w:val="0"/>
          <w:sz w:val="32"/>
          <w:szCs w:val="32"/>
          <w:lang w:val="zh-CN" w:eastAsia="zh-CN" w:bidi="ar-SA"/>
        </w:rPr>
        <w:t>不合格样品明示执行标准企标</w:t>
      </w:r>
      <w:r>
        <w:rPr>
          <w:rFonts w:hint="eastAsia" w:ascii="仿宋_GB2312" w:hAnsi="宋体" w:eastAsia="仿宋_GB2312" w:cs="宋体"/>
          <w:b w:val="0"/>
          <w:color w:val="auto"/>
          <w:kern w:val="0"/>
          <w:sz w:val="32"/>
          <w:szCs w:val="32"/>
          <w:lang w:val="zh-CN" w:eastAsia="zh-CN" w:bidi="ar-SA"/>
        </w:rPr>
        <w:t>《美澳健牌钙维生素D维生素K软胶囊》中规定</w:t>
      </w:r>
      <w:r>
        <w:rPr>
          <w:rFonts w:hint="eastAsia" w:ascii="仿宋_GB2312" w:hAnsi="宋体" w:cs="宋体"/>
          <w:b w:val="0"/>
          <w:color w:val="auto"/>
          <w:kern w:val="0"/>
          <w:sz w:val="32"/>
          <w:szCs w:val="32"/>
          <w:lang w:val="zh-CN" w:eastAsia="zh-CN" w:bidi="ar-SA"/>
        </w:rPr>
        <w:t>：</w:t>
      </w:r>
      <w:r>
        <w:rPr>
          <w:rFonts w:hint="eastAsia" w:ascii="仿宋_GB2312" w:hAnsi="宋体" w:eastAsia="仿宋_GB2312" w:cs="宋体"/>
          <w:b w:val="0"/>
          <w:color w:val="auto"/>
          <w:kern w:val="0"/>
          <w:sz w:val="32"/>
          <w:szCs w:val="32"/>
          <w:lang w:val="zh-CN" w:eastAsia="zh-CN" w:bidi="ar-SA"/>
        </w:rPr>
        <w:t>本产品维生</w:t>
      </w:r>
      <w:r>
        <w:rPr>
          <w:rFonts w:hint="eastAsia" w:ascii="仿宋_GB2312" w:hAnsi="仿宋" w:eastAsia="仿宋_GB2312"/>
          <w:color w:val="auto"/>
          <w:sz w:val="32"/>
          <w:szCs w:val="32"/>
        </w:rPr>
        <w:t>素D</w:t>
      </w:r>
      <w:r>
        <w:rPr>
          <w:rFonts w:hint="eastAsia" w:ascii="仿宋_GB2312" w:hAnsi="仿宋" w:eastAsia="仿宋_GB2312"/>
          <w:color w:val="auto"/>
          <w:sz w:val="32"/>
          <w:szCs w:val="32"/>
          <w:vertAlign w:val="subscript"/>
        </w:rPr>
        <w:t>3</w:t>
      </w:r>
      <w:r>
        <w:rPr>
          <w:rFonts w:hint="eastAsia" w:ascii="仿宋_GB2312" w:hAnsi="仿宋" w:eastAsia="仿宋_GB2312"/>
          <w:color w:val="auto"/>
          <w:sz w:val="32"/>
          <w:szCs w:val="32"/>
        </w:rPr>
        <w:t>（以胆钙化醇计)的含量范围为</w:t>
      </w:r>
      <w:r>
        <w:rPr>
          <w:rFonts w:hint="eastAsia" w:ascii="仿宋_GB2312" w:hAnsi="仿宋"/>
          <w:color w:val="auto"/>
          <w:sz w:val="32"/>
          <w:szCs w:val="32"/>
          <w:lang w:val="en-US" w:eastAsia="zh-CN"/>
        </w:rPr>
        <w:t>3.2</w:t>
      </w:r>
      <w:r>
        <w:rPr>
          <w:rFonts w:hint="eastAsia" w:ascii="仿宋_GB2312" w:hAnsi="仿宋" w:eastAsia="仿宋_GB2312"/>
          <w:color w:val="auto"/>
          <w:sz w:val="32"/>
          <w:szCs w:val="32"/>
        </w:rPr>
        <w:t>～</w:t>
      </w:r>
      <w:r>
        <w:rPr>
          <w:rFonts w:hint="eastAsia" w:ascii="仿宋_GB2312" w:hAnsi="仿宋"/>
          <w:color w:val="auto"/>
          <w:sz w:val="32"/>
          <w:szCs w:val="32"/>
          <w:lang w:val="en-US" w:eastAsia="zh-CN"/>
        </w:rPr>
        <w:t>7.2[</w:t>
      </w:r>
      <w:r>
        <w:rPr>
          <w:rFonts w:hint="eastAsia" w:ascii="仿宋_GB2312" w:hAnsi="仿宋" w:eastAsia="仿宋_GB2312"/>
          <w:color w:val="auto"/>
          <w:sz w:val="32"/>
          <w:szCs w:val="32"/>
        </w:rPr>
        <w:t>μg/粒(1.0g)</w:t>
      </w:r>
      <w:r>
        <w:rPr>
          <w:rFonts w:hint="eastAsia" w:ascii="仿宋_GB2312" w:hAnsi="仿宋"/>
          <w:color w:val="auto"/>
          <w:sz w:val="32"/>
          <w:szCs w:val="32"/>
          <w:lang w:val="en-US" w:eastAsia="zh-CN"/>
        </w:rPr>
        <w:t>]</w:t>
      </w:r>
      <w:r>
        <w:rPr>
          <w:rFonts w:hint="eastAsia" w:ascii="仿宋_GB2312" w:hAnsi="仿宋" w:cs="宋体"/>
          <w:color w:val="auto"/>
          <w:kern w:val="0"/>
          <w:sz w:val="32"/>
          <w:szCs w:val="32"/>
          <w:lang w:val="zh-CN"/>
        </w:rPr>
        <w:t>；</w:t>
      </w:r>
      <w:r>
        <w:rPr>
          <w:rFonts w:hint="eastAsia" w:ascii="仿宋_GB2312" w:hAnsi="仿宋" w:eastAsia="仿宋_GB2312" w:cs="宋体"/>
          <w:color w:val="auto"/>
          <w:kern w:val="0"/>
          <w:sz w:val="32"/>
          <w:szCs w:val="32"/>
          <w:lang w:val="zh-CN"/>
        </w:rPr>
        <w:t>企业标准</w:t>
      </w:r>
      <w:r>
        <w:rPr>
          <w:rFonts w:hint="eastAsia" w:ascii="仿宋_GB2312" w:hAnsi="仿宋" w:eastAsia="仿宋_GB2312"/>
          <w:color w:val="auto"/>
          <w:sz w:val="32"/>
          <w:szCs w:val="32"/>
        </w:rPr>
        <w:t>《丹吉儿</w:t>
      </w:r>
      <w:r>
        <w:rPr>
          <w:rFonts w:hint="eastAsia" w:ascii="仿宋_GB2312" w:hAnsi="仿宋" w:eastAsia="仿宋_GB2312"/>
          <w:color w:val="auto"/>
          <w:sz w:val="32"/>
          <w:szCs w:val="32"/>
          <w:vertAlign w:val="superscript"/>
        </w:rPr>
        <w:t>®</w:t>
      </w:r>
      <w:r>
        <w:rPr>
          <w:rFonts w:hint="eastAsia" w:ascii="仿宋_GB2312" w:hAnsi="仿宋" w:eastAsia="仿宋_GB2312"/>
          <w:color w:val="auto"/>
          <w:sz w:val="32"/>
          <w:szCs w:val="32"/>
        </w:rPr>
        <w:t>钙镁维生素D软胶囊》中规定，该产品维生素D</w:t>
      </w:r>
      <w:r>
        <w:rPr>
          <w:rFonts w:hint="eastAsia" w:ascii="仿宋_GB2312" w:hAnsi="仿宋" w:eastAsia="仿宋_GB2312"/>
          <w:color w:val="auto"/>
          <w:sz w:val="32"/>
          <w:szCs w:val="32"/>
          <w:vertAlign w:val="subscript"/>
        </w:rPr>
        <w:t>3</w:t>
      </w:r>
      <w:r>
        <w:rPr>
          <w:rFonts w:hint="eastAsia" w:ascii="仿宋_GB2312" w:hAnsi="仿宋" w:eastAsia="仿宋_GB2312"/>
          <w:color w:val="auto"/>
          <w:sz w:val="32"/>
          <w:szCs w:val="32"/>
        </w:rPr>
        <w:t>（以胆钙化醇计)的含量范围为</w:t>
      </w:r>
      <w:r>
        <w:rPr>
          <w:rFonts w:hint="eastAsia" w:ascii="仿宋_GB2312" w:hAnsi="仿宋"/>
          <w:color w:val="auto"/>
          <w:sz w:val="32"/>
          <w:szCs w:val="32"/>
          <w:lang w:val="en-US" w:eastAsia="zh-CN"/>
        </w:rPr>
        <w:t>0.83</w:t>
      </w:r>
      <w:r>
        <w:rPr>
          <w:rFonts w:hint="eastAsia" w:ascii="仿宋_GB2312" w:hAnsi="仿宋" w:eastAsia="仿宋_GB2312"/>
          <w:color w:val="auto"/>
          <w:sz w:val="32"/>
          <w:szCs w:val="32"/>
        </w:rPr>
        <w:t>～</w:t>
      </w:r>
      <w:r>
        <w:rPr>
          <w:rFonts w:hint="eastAsia" w:ascii="仿宋_GB2312" w:hAnsi="仿宋"/>
          <w:color w:val="auto"/>
          <w:sz w:val="32"/>
          <w:szCs w:val="32"/>
          <w:lang w:val="en-US" w:eastAsia="zh-CN"/>
        </w:rPr>
        <w:t>1.11</w:t>
      </w:r>
      <w:r>
        <w:rPr>
          <w:rFonts w:hint="eastAsia" w:ascii="仿宋_GB2312" w:hAnsi="仿宋" w:eastAsia="仿宋_GB2312"/>
          <w:color w:val="auto"/>
          <w:sz w:val="32"/>
          <w:szCs w:val="32"/>
        </w:rPr>
        <w:t>[μg/</w:t>
      </w:r>
      <w:r>
        <w:rPr>
          <w:rFonts w:hint="eastAsia" w:ascii="仿宋_GB2312" w:hAnsi="仿宋"/>
          <w:color w:val="auto"/>
          <w:sz w:val="32"/>
          <w:szCs w:val="32"/>
          <w:lang w:val="en-US" w:eastAsia="zh-CN"/>
        </w:rPr>
        <w:t>粒(1g)</w:t>
      </w:r>
      <w:r>
        <w:rPr>
          <w:rFonts w:hint="eastAsia" w:ascii="仿宋_GB2312" w:hAnsi="仿宋" w:eastAsia="仿宋_GB2312"/>
          <w:color w:val="auto"/>
          <w:sz w:val="32"/>
          <w:szCs w:val="32"/>
        </w:rPr>
        <w:t>]。</w:t>
      </w:r>
      <w:r>
        <w:rPr>
          <w:rFonts w:hint="eastAsia" w:ascii="仿宋_GB2312" w:hAnsi="仿宋" w:eastAsia="仿宋_GB2312" w:cs="宋体"/>
          <w:color w:val="auto"/>
          <w:kern w:val="0"/>
          <w:sz w:val="32"/>
          <w:szCs w:val="32"/>
          <w:lang w:val="zh-CN"/>
        </w:rPr>
        <w:t>营养素补充剂类保健食品或强化营养素类食品中营养素含量达不到标准要求，说明该产品在质量上存在缺陷，达不到产</w:t>
      </w:r>
      <w:r>
        <w:rPr>
          <w:rFonts w:hint="eastAsia" w:ascii="仿宋_GB2312" w:hAnsi="仿宋" w:eastAsia="仿宋_GB2312" w:cs="宋体"/>
          <w:kern w:val="0"/>
          <w:sz w:val="32"/>
          <w:szCs w:val="32"/>
          <w:lang w:val="zh-CN"/>
        </w:rPr>
        <w:t>品宣称或消费者预期</w:t>
      </w:r>
      <w:bookmarkStart w:id="0" w:name="_GoBack"/>
      <w:bookmarkEnd w:id="0"/>
      <w:r>
        <w:rPr>
          <w:rFonts w:hint="eastAsia" w:ascii="仿宋_GB2312" w:hAnsi="仿宋" w:eastAsia="仿宋_GB2312" w:cs="宋体"/>
          <w:kern w:val="0"/>
          <w:sz w:val="32"/>
          <w:szCs w:val="32"/>
          <w:lang w:val="zh-CN"/>
        </w:rPr>
        <w:t>的营养补充的目的。</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CD92116-5D3D-476F-837C-80CD0581F81A}"/>
  </w:font>
  <w:font w:name="黑体">
    <w:panose1 w:val="02010609060101010101"/>
    <w:charset w:val="86"/>
    <w:family w:val="auto"/>
    <w:pitch w:val="default"/>
    <w:sig w:usb0="800002BF" w:usb1="38CF7CFA" w:usb2="00000016" w:usb3="00000000" w:csb0="00040001" w:csb1="00000000"/>
    <w:embedRegular r:id="rId2" w:fontKey="{BFF216E8-C1F3-4E93-9589-E9C5EF3F342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03E5C6C1-FFD9-4508-B7F3-9B19B855B514}"/>
  </w:font>
  <w:font w:name="楷体_GB2312">
    <w:panose1 w:val="02010609030101010101"/>
    <w:charset w:val="86"/>
    <w:family w:val="auto"/>
    <w:pitch w:val="default"/>
    <w:sig w:usb0="00000001" w:usb1="080E0000" w:usb2="00000000" w:usb3="00000000" w:csb0="00040000" w:csb1="00000000"/>
    <w:embedRegular r:id="rId4" w:fontKey="{4C2F2460-5C37-4C98-A5F9-6A7AD213B1EA}"/>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0" w:usb1="00000000" w:usb2="00000000" w:usb3="00000000" w:csb0="00000000" w:csb1="00000000"/>
    <w:embedRegular r:id="rId5" w:fontKey="{337DAE01-8F50-475E-8B1C-DF5283E8CA31}"/>
  </w:font>
  <w:font w:name="华文中宋">
    <w:panose1 w:val="02010600040101010101"/>
    <w:charset w:val="86"/>
    <w:family w:val="auto"/>
    <w:pitch w:val="default"/>
    <w:sig w:usb0="00000000" w:usb1="00000000" w:usb2="00000000" w:usb3="00000000" w:csb0="00000000" w:csb1="00000000"/>
    <w:embedRegular r:id="rId6" w:fontKey="{12A599F0-24B5-4E7D-8BC8-D4BFAD7C6A67}"/>
  </w:font>
  <w:font w:name="楷体">
    <w:panose1 w:val="02010609060101010101"/>
    <w:charset w:val="86"/>
    <w:family w:val="modern"/>
    <w:pitch w:val="default"/>
    <w:sig w:usb0="800002BF" w:usb1="38CF7CFA" w:usb2="00000016" w:usb3="00000000" w:csb0="00040001" w:csb1="00000000"/>
    <w:embedRegular r:id="rId7" w:fontKey="{E3866096-AB7E-4DF4-8676-A1F073E7348D}"/>
  </w:font>
  <w:font w:name="仿宋">
    <w:panose1 w:val="02010609060101010101"/>
    <w:charset w:val="86"/>
    <w:family w:val="modern"/>
    <w:pitch w:val="default"/>
    <w:sig w:usb0="800002BF" w:usb1="38CF7CFA" w:usb2="00000016" w:usb3="00000000" w:csb0="00040001" w:csb1="00000000"/>
    <w:embedRegular r:id="rId8" w:fontKey="{1484A71E-2A8D-4A06-BB9B-1C6137E67A3B}"/>
  </w:font>
  <w:font w:name="方正楷体_GB2312">
    <w:panose1 w:val="02000000000000000000"/>
    <w:charset w:val="86"/>
    <w:family w:val="auto"/>
    <w:pitch w:val="default"/>
    <w:sig w:usb0="00000000" w:usb1="00000000" w:usb2="00000000" w:usb3="00000000" w:csb0="00000000" w:csb1="00000000"/>
    <w:embedRegular r:id="rId9" w:fontKey="{F1AF4FA3-114F-4924-96E7-049D2538C83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07F45"/>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96062"/>
    <w:rsid w:val="081B38E6"/>
    <w:rsid w:val="08AD06EB"/>
    <w:rsid w:val="08C94523"/>
    <w:rsid w:val="08F00F9F"/>
    <w:rsid w:val="091C5D20"/>
    <w:rsid w:val="099F35F4"/>
    <w:rsid w:val="0A101FAB"/>
    <w:rsid w:val="0A416AB6"/>
    <w:rsid w:val="0A545255"/>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567840"/>
    <w:rsid w:val="0FE51EE1"/>
    <w:rsid w:val="108B31AA"/>
    <w:rsid w:val="10AD16A7"/>
    <w:rsid w:val="10BA4D47"/>
    <w:rsid w:val="1162065F"/>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8FA3DC4"/>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7D42639"/>
    <w:rsid w:val="282A264F"/>
    <w:rsid w:val="28664823"/>
    <w:rsid w:val="28EE2E75"/>
    <w:rsid w:val="2928376B"/>
    <w:rsid w:val="29292876"/>
    <w:rsid w:val="293F5D24"/>
    <w:rsid w:val="295771E6"/>
    <w:rsid w:val="29DF09A6"/>
    <w:rsid w:val="2A2E5413"/>
    <w:rsid w:val="2A706ED1"/>
    <w:rsid w:val="2A95365C"/>
    <w:rsid w:val="2ACC6C6B"/>
    <w:rsid w:val="2B0D6532"/>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264611"/>
    <w:rsid w:val="343E30F0"/>
    <w:rsid w:val="348E513C"/>
    <w:rsid w:val="34A77C54"/>
    <w:rsid w:val="34B74329"/>
    <w:rsid w:val="34FF4C0B"/>
    <w:rsid w:val="354F3FC5"/>
    <w:rsid w:val="35BC7A15"/>
    <w:rsid w:val="36A26439"/>
    <w:rsid w:val="36A86284"/>
    <w:rsid w:val="372845B2"/>
    <w:rsid w:val="37790A88"/>
    <w:rsid w:val="3787038C"/>
    <w:rsid w:val="378A28FC"/>
    <w:rsid w:val="37CC35F3"/>
    <w:rsid w:val="37CC5FB0"/>
    <w:rsid w:val="37DD6246"/>
    <w:rsid w:val="37FC2378"/>
    <w:rsid w:val="382D7593"/>
    <w:rsid w:val="38622AFA"/>
    <w:rsid w:val="387272BF"/>
    <w:rsid w:val="38865B2F"/>
    <w:rsid w:val="38E250CA"/>
    <w:rsid w:val="391B060E"/>
    <w:rsid w:val="39264334"/>
    <w:rsid w:val="39275408"/>
    <w:rsid w:val="39824C43"/>
    <w:rsid w:val="398B0B0F"/>
    <w:rsid w:val="39C64A66"/>
    <w:rsid w:val="3AB301FA"/>
    <w:rsid w:val="3B1904CB"/>
    <w:rsid w:val="3B2518DE"/>
    <w:rsid w:val="3B504FA6"/>
    <w:rsid w:val="3BAB1A67"/>
    <w:rsid w:val="3BFE4DC9"/>
    <w:rsid w:val="3C064771"/>
    <w:rsid w:val="3C3C2B28"/>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16C21F2"/>
    <w:rsid w:val="42016010"/>
    <w:rsid w:val="428251DB"/>
    <w:rsid w:val="42C23130"/>
    <w:rsid w:val="42D71D53"/>
    <w:rsid w:val="43974288"/>
    <w:rsid w:val="439F5506"/>
    <w:rsid w:val="440F147B"/>
    <w:rsid w:val="44141429"/>
    <w:rsid w:val="44896D41"/>
    <w:rsid w:val="44D452BA"/>
    <w:rsid w:val="45104BE6"/>
    <w:rsid w:val="460F4F06"/>
    <w:rsid w:val="464A4562"/>
    <w:rsid w:val="46CC6013"/>
    <w:rsid w:val="482B56E1"/>
    <w:rsid w:val="4848609B"/>
    <w:rsid w:val="4852746A"/>
    <w:rsid w:val="4864409A"/>
    <w:rsid w:val="48961A2D"/>
    <w:rsid w:val="48E60C18"/>
    <w:rsid w:val="49346CC6"/>
    <w:rsid w:val="49664C37"/>
    <w:rsid w:val="499A7ACA"/>
    <w:rsid w:val="4AF350DE"/>
    <w:rsid w:val="4B223C16"/>
    <w:rsid w:val="4B37566A"/>
    <w:rsid w:val="4B3F5F2B"/>
    <w:rsid w:val="4BCB614C"/>
    <w:rsid w:val="4C5F0B25"/>
    <w:rsid w:val="4C7A639D"/>
    <w:rsid w:val="4CE91A69"/>
    <w:rsid w:val="4CF5205D"/>
    <w:rsid w:val="4DAC348D"/>
    <w:rsid w:val="4E0D626A"/>
    <w:rsid w:val="4E153BFA"/>
    <w:rsid w:val="4E183BFE"/>
    <w:rsid w:val="4E403AAD"/>
    <w:rsid w:val="4EAD6BF5"/>
    <w:rsid w:val="4EBC0748"/>
    <w:rsid w:val="4ECB0493"/>
    <w:rsid w:val="4ECC3762"/>
    <w:rsid w:val="4F4940D8"/>
    <w:rsid w:val="4FE23640"/>
    <w:rsid w:val="4FED4605"/>
    <w:rsid w:val="503305EE"/>
    <w:rsid w:val="50561BEF"/>
    <w:rsid w:val="50D64650"/>
    <w:rsid w:val="51F5342B"/>
    <w:rsid w:val="51FB6182"/>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357975"/>
    <w:rsid w:val="5A5B4E1E"/>
    <w:rsid w:val="5A607799"/>
    <w:rsid w:val="5AED1980"/>
    <w:rsid w:val="5B13142F"/>
    <w:rsid w:val="5B4B2BCB"/>
    <w:rsid w:val="5B98016E"/>
    <w:rsid w:val="5C000884"/>
    <w:rsid w:val="5C224F8E"/>
    <w:rsid w:val="5C240B88"/>
    <w:rsid w:val="5C317F92"/>
    <w:rsid w:val="5D0C5EEC"/>
    <w:rsid w:val="5E0606ED"/>
    <w:rsid w:val="5E0D1B19"/>
    <w:rsid w:val="5E214E94"/>
    <w:rsid w:val="5E275C6B"/>
    <w:rsid w:val="5E553A15"/>
    <w:rsid w:val="5E5703AB"/>
    <w:rsid w:val="5E7004E1"/>
    <w:rsid w:val="5E7F3F9B"/>
    <w:rsid w:val="5E9E3209"/>
    <w:rsid w:val="5ECD4C7F"/>
    <w:rsid w:val="5EEC66E6"/>
    <w:rsid w:val="5F093C78"/>
    <w:rsid w:val="5F48495C"/>
    <w:rsid w:val="5F5A1107"/>
    <w:rsid w:val="5F7E1BB9"/>
    <w:rsid w:val="5F831A12"/>
    <w:rsid w:val="5F9B484E"/>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865197"/>
    <w:rsid w:val="64EE5D8F"/>
    <w:rsid w:val="6500065A"/>
    <w:rsid w:val="65031A11"/>
    <w:rsid w:val="6537764C"/>
    <w:rsid w:val="65E578BD"/>
    <w:rsid w:val="65F352A6"/>
    <w:rsid w:val="666A4D62"/>
    <w:rsid w:val="668A5EDC"/>
    <w:rsid w:val="66927680"/>
    <w:rsid w:val="66D06442"/>
    <w:rsid w:val="67180D7A"/>
    <w:rsid w:val="6756300A"/>
    <w:rsid w:val="67663F7B"/>
    <w:rsid w:val="6792245C"/>
    <w:rsid w:val="67AC56C6"/>
    <w:rsid w:val="6801069F"/>
    <w:rsid w:val="680F265C"/>
    <w:rsid w:val="68336110"/>
    <w:rsid w:val="687D6CC8"/>
    <w:rsid w:val="68BA7C55"/>
    <w:rsid w:val="68E66C0F"/>
    <w:rsid w:val="690A7BA1"/>
    <w:rsid w:val="69113DCA"/>
    <w:rsid w:val="69130912"/>
    <w:rsid w:val="69AE6DFA"/>
    <w:rsid w:val="69CB77D8"/>
    <w:rsid w:val="69D6627D"/>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810F1E"/>
    <w:rsid w:val="70DD2381"/>
    <w:rsid w:val="71754C6E"/>
    <w:rsid w:val="71DB6825"/>
    <w:rsid w:val="72014BAF"/>
    <w:rsid w:val="721C5FB5"/>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F7B86"/>
    <w:rsid w:val="75915D7B"/>
    <w:rsid w:val="759F6029"/>
    <w:rsid w:val="75A82AC5"/>
    <w:rsid w:val="75CA36CA"/>
    <w:rsid w:val="763955BF"/>
    <w:rsid w:val="773A01B0"/>
    <w:rsid w:val="77470569"/>
    <w:rsid w:val="779A49A3"/>
    <w:rsid w:val="77BF6833"/>
    <w:rsid w:val="77FC16E5"/>
    <w:rsid w:val="78810DF7"/>
    <w:rsid w:val="78BC4EF9"/>
    <w:rsid w:val="78C17088"/>
    <w:rsid w:val="78C82F23"/>
    <w:rsid w:val="78FE0A2F"/>
    <w:rsid w:val="792F0912"/>
    <w:rsid w:val="7A7C11A9"/>
    <w:rsid w:val="7A895DC7"/>
    <w:rsid w:val="7AC47EB7"/>
    <w:rsid w:val="7B0241C6"/>
    <w:rsid w:val="7B4B68E6"/>
    <w:rsid w:val="7B5E04A9"/>
    <w:rsid w:val="7B924CC1"/>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7</Pages>
  <Words>3521</Words>
  <Characters>3877</Characters>
  <Lines>28</Lines>
  <Paragraphs>8</Paragraphs>
  <TotalTime>12</TotalTime>
  <ScaleCrop>false</ScaleCrop>
  <LinksUpToDate>false</LinksUpToDate>
  <CharactersWithSpaces>3918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黄雅雯</cp:lastModifiedBy>
  <dcterms:modified xsi:type="dcterms:W3CDTF">2022-07-19T03:48:12Z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