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）二氧化硫残留量</w:t>
      </w:r>
    </w:p>
    <w:p>
      <w:pPr>
        <w:spacing w:line="560" w:lineRule="exact"/>
        <w:ind w:firstLine="640" w:firstLineChars="200"/>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2760-2014）中规定，干制蔬菜中二氧化硫残留量应≤0.2g/kg。</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二</w:t>
      </w:r>
      <w:r>
        <w:rPr>
          <w:rFonts w:hint="eastAsia" w:ascii="楷体_GB2312" w:hAnsi="楷体" w:eastAsia="楷体_GB2312" w:cs="仿宋_GB2312"/>
          <w:b/>
          <w:sz w:val="32"/>
          <w:szCs w:val="32"/>
          <w:lang w:eastAsia="zh-CN"/>
        </w:rPr>
        <w:t>）大肠菌群</w:t>
      </w:r>
    </w:p>
    <w:p>
      <w:pPr>
        <w:widowControl/>
        <w:jc w:val="both"/>
        <w:rPr>
          <w:rFonts w:hint="eastAsia" w:ascii="仿宋_GB2312" w:hAnsi="仿宋" w:eastAsia="仿宋_GB2312"/>
          <w:color w:val="auto"/>
          <w:sz w:val="32"/>
          <w:szCs w:val="32"/>
        </w:rPr>
      </w:pPr>
      <w:r>
        <w:rPr>
          <w:rFonts w:ascii="仿宋_GB2312" w:hAnsi="仿宋" w:eastAsia="仿宋_GB2312"/>
          <w:sz w:val="32"/>
          <w:szCs w:val="32"/>
          <w:lang w:val="zh-CN"/>
        </w:rPr>
        <w:t>大肠菌群是国内外通用的食品污染常用指示菌之一。</w:t>
      </w:r>
      <w:r>
        <w:rPr>
          <w:rFonts w:hint="eastAsia" w:ascii="仿宋_GB2312" w:hAnsi="仿宋" w:eastAsia="仿宋_GB2312"/>
          <w:sz w:val="32"/>
          <w:szCs w:val="32"/>
          <w:lang w:val="zh-CN"/>
        </w:rPr>
        <w:t>食品中检出大肠菌群，提示被致病菌（如沙门氏菌、志贺氏菌、致病性大肠杆菌）污染的可能性较大。</w:t>
      </w:r>
      <w:r>
        <w:rPr>
          <w:rFonts w:ascii="仿宋_GB2312" w:hAnsi="仿宋" w:eastAsia="仿宋_GB2312"/>
          <w:sz w:val="32"/>
          <w:szCs w:val="32"/>
          <w:lang w:val="zh-CN"/>
        </w:rPr>
        <w:t>《食品安全国家标</w:t>
      </w:r>
      <w:r>
        <w:rPr>
          <w:rFonts w:hint="eastAsia" w:ascii="仿宋_GB2312" w:hAnsi="仿宋" w:eastAsia="仿宋_GB2312"/>
          <w:sz w:val="32"/>
          <w:szCs w:val="32"/>
          <w:lang w:val="zh-CN"/>
        </w:rPr>
        <w:t>准 消毒餐（饮）具</w:t>
      </w:r>
      <w:r>
        <w:rPr>
          <w:rFonts w:ascii="仿宋_GB2312" w:hAnsi="仿宋" w:eastAsia="仿宋_GB2312"/>
          <w:sz w:val="32"/>
          <w:szCs w:val="32"/>
          <w:lang w:val="zh-CN"/>
        </w:rPr>
        <w:t xml:space="preserve">》（GB </w:t>
      </w:r>
      <w:r>
        <w:rPr>
          <w:rFonts w:hint="eastAsia" w:ascii="仿宋_GB2312" w:hAnsi="仿宋" w:eastAsia="仿宋_GB2312"/>
          <w:sz w:val="32"/>
          <w:szCs w:val="32"/>
          <w:lang w:val="zh-CN"/>
        </w:rPr>
        <w:t>14934</w:t>
      </w:r>
      <w:r>
        <w:rPr>
          <w:rFonts w:hint="eastAsia" w:ascii="仿宋_GB2312" w:hAnsi="仿宋" w:eastAsia="仿宋_GB2312"/>
          <w:color w:val="auto"/>
          <w:sz w:val="32"/>
          <w:szCs w:val="32"/>
          <w:lang w:val="en-US" w:eastAsia="zh-CN"/>
        </w:rPr>
        <w:t>-</w:t>
      </w:r>
      <w:r>
        <w:rPr>
          <w:rFonts w:ascii="仿宋_GB2312" w:hAnsi="仿宋" w:eastAsia="仿宋_GB2312"/>
          <w:sz w:val="32"/>
          <w:szCs w:val="32"/>
          <w:lang w:val="zh-CN"/>
        </w:rPr>
        <w:t>201</w:t>
      </w:r>
      <w:r>
        <w:rPr>
          <w:rFonts w:hint="eastAsia" w:ascii="仿宋_GB2312" w:hAnsi="仿宋" w:eastAsia="仿宋_GB2312"/>
          <w:sz w:val="32"/>
          <w:szCs w:val="32"/>
          <w:lang w:val="zh-CN"/>
        </w:rPr>
        <w:t>6</w:t>
      </w:r>
      <w:r>
        <w:rPr>
          <w:rFonts w:ascii="仿宋_GB2312" w:hAnsi="仿宋" w:eastAsia="仿宋_GB2312"/>
          <w:sz w:val="32"/>
          <w:szCs w:val="32"/>
          <w:lang w:val="zh-CN"/>
        </w:rPr>
        <w:t>）中规定，</w:t>
      </w:r>
      <w:r>
        <w:rPr>
          <w:rFonts w:hint="eastAsia" w:ascii="仿宋_GB2312" w:hAnsi="仿宋" w:eastAsia="仿宋_GB2312"/>
          <w:sz w:val="32"/>
          <w:szCs w:val="32"/>
          <w:lang w:val="zh-CN"/>
        </w:rPr>
        <w:t>消毒餐（饮）具（每50</w:t>
      </w:r>
      <w:r>
        <w:rPr>
          <w:rFonts w:hint="eastAsia" w:ascii="仿宋_GB2312" w:hAnsi="仿宋" w:eastAsia="仿宋_GB2312"/>
          <w:sz w:val="32"/>
          <w:szCs w:val="32"/>
          <w:lang w:val="en-US" w:eastAsia="zh-CN"/>
        </w:rPr>
        <w:t>c</w:t>
      </w:r>
      <w:r>
        <w:rPr>
          <w:rFonts w:hint="eastAsia" w:ascii="仿宋_GB2312" w:hAnsi="仿宋" w:eastAsia="仿宋_GB2312"/>
          <w:sz w:val="32"/>
          <w:szCs w:val="32"/>
          <w:lang w:val="zh-CN"/>
        </w:rPr>
        <w:t>m</w:t>
      </w:r>
      <w:r>
        <w:rPr>
          <w:rFonts w:hint="eastAsia" w:ascii="仿宋_GB2312" w:hAnsi="仿宋" w:eastAsia="仿宋_GB2312"/>
          <w:color w:val="auto"/>
          <w:sz w:val="32"/>
          <w:szCs w:val="32"/>
          <w:vertAlign w:val="superscript"/>
          <w:lang w:val="zh-CN"/>
        </w:rPr>
        <w:t>2</w:t>
      </w:r>
      <w:r>
        <w:rPr>
          <w:rFonts w:hint="eastAsia" w:ascii="仿宋_GB2312" w:hAnsi="仿宋" w:eastAsia="仿宋_GB2312"/>
          <w:sz w:val="32"/>
          <w:szCs w:val="32"/>
          <w:lang w:val="zh-CN"/>
        </w:rPr>
        <w:t>）中不得检出大肠菌群。</w:t>
      </w:r>
      <w:r>
        <w:rPr>
          <w:rFonts w:ascii="宋体" w:hAnsi="宋体" w:eastAsia="宋体" w:cs="宋体"/>
          <w:sz w:val="24"/>
          <w:szCs w:val="24"/>
        </w:rPr>
        <w:t>《</w:t>
      </w:r>
      <w:r>
        <w:rPr>
          <w:rFonts w:hint="eastAsia" w:ascii="仿宋_GB2312" w:hAnsi="仿宋" w:eastAsia="仿宋_GB2312"/>
          <w:sz w:val="32"/>
          <w:szCs w:val="32"/>
        </w:rPr>
        <w:t>食品安全国家标准 冷冻饮品和制作料》</w:t>
      </w:r>
      <w:r>
        <w:rPr>
          <w:rFonts w:hint="eastAsia" w:ascii="仿宋_GB2312" w:hAnsi="仿宋" w:eastAsia="仿宋_GB2312"/>
          <w:sz w:val="32"/>
          <w:szCs w:val="32"/>
          <w:lang w:eastAsia="zh-CN"/>
        </w:rPr>
        <w:t>（</w:t>
      </w:r>
      <w:r>
        <w:rPr>
          <w:rFonts w:hint="eastAsia" w:ascii="仿宋_GB2312" w:hAnsi="仿宋" w:eastAsia="仿宋_GB2312"/>
          <w:sz w:val="32"/>
          <w:szCs w:val="32"/>
        </w:rPr>
        <w:t>GB 2759-2015</w:t>
      </w:r>
      <w:r>
        <w:rPr>
          <w:rFonts w:hint="eastAsia" w:ascii="仿宋_GB2312" w:hAnsi="仿宋" w:eastAsia="仿宋_GB2312"/>
          <w:sz w:val="32"/>
          <w:szCs w:val="32"/>
          <w:lang w:eastAsia="zh-CN"/>
        </w:rPr>
        <w:t>）</w:t>
      </w:r>
      <w:r>
        <w:rPr>
          <w:rFonts w:hint="eastAsia" w:ascii="仿宋_GB2312" w:hAnsi="仿宋"/>
          <w:sz w:val="32"/>
          <w:szCs w:val="32"/>
          <w:lang w:eastAsia="zh-CN"/>
        </w:rPr>
        <w:t>、</w:t>
      </w:r>
      <w:r>
        <w:rPr>
          <w:rFonts w:ascii="宋体" w:hAnsi="宋体" w:eastAsia="宋体" w:cs="宋体"/>
          <w:sz w:val="24"/>
          <w:szCs w:val="24"/>
        </w:rPr>
        <w:t>《</w:t>
      </w:r>
      <w:r>
        <w:rPr>
          <w:rFonts w:hint="eastAsia" w:ascii="仿宋_GB2312" w:hAnsi="仿宋" w:eastAsia="仿宋_GB2312"/>
          <w:sz w:val="32"/>
          <w:szCs w:val="32"/>
        </w:rPr>
        <w:t xml:space="preserve">食品安全国家标准 </w:t>
      </w:r>
      <w:r>
        <w:rPr>
          <w:rFonts w:hint="eastAsia" w:ascii="仿宋_GB2312" w:hAnsi="仿宋"/>
          <w:sz w:val="32"/>
          <w:szCs w:val="32"/>
          <w:lang w:val="en-US" w:eastAsia="zh-CN"/>
        </w:rPr>
        <w:t>糕点、面包</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sz w:val="32"/>
          <w:szCs w:val="32"/>
          <w:lang w:val="en-US" w:eastAsia="zh-CN"/>
        </w:rPr>
        <w:t>7099</w:t>
      </w:r>
      <w:r>
        <w:rPr>
          <w:rFonts w:hint="eastAsia" w:ascii="仿宋_GB2312" w:hAnsi="仿宋" w:eastAsia="仿宋_GB2312"/>
          <w:sz w:val="32"/>
          <w:szCs w:val="32"/>
        </w:rPr>
        <w:t>-2015</w:t>
      </w:r>
      <w:r>
        <w:rPr>
          <w:rFonts w:hint="eastAsia" w:ascii="仿宋_GB2312" w:hAnsi="仿宋" w:eastAsia="仿宋_GB2312"/>
          <w:sz w:val="32"/>
          <w:szCs w:val="32"/>
          <w:lang w:eastAsia="zh-CN"/>
        </w:rPr>
        <w:t>）中规定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olor w:val="auto"/>
          <w:sz w:val="32"/>
          <w:szCs w:val="32"/>
        </w:rPr>
        <w:t>就餐者使用了大肠菌群不合格的餐饮具</w:t>
      </w:r>
      <w:r>
        <w:rPr>
          <w:rFonts w:hint="eastAsia" w:ascii="仿宋_GB2312" w:hAnsi="仿宋"/>
          <w:color w:val="auto"/>
          <w:sz w:val="32"/>
          <w:szCs w:val="32"/>
          <w:lang w:val="en-US" w:eastAsia="zh-CN"/>
        </w:rPr>
        <w:t>或食用了大肠菌群不合格的食品</w:t>
      </w:r>
      <w:r>
        <w:rPr>
          <w:rFonts w:hint="eastAsia" w:ascii="仿宋_GB2312" w:hAnsi="仿宋" w:eastAsia="仿宋_GB2312"/>
          <w:color w:val="auto"/>
          <w:sz w:val="32"/>
          <w:szCs w:val="32"/>
        </w:rPr>
        <w:t>，可能会出现呕吐、腹泻等消化道疾病。</w:t>
      </w:r>
    </w:p>
    <w:p>
      <w:pPr>
        <w:spacing w:line="560" w:lineRule="exact"/>
        <w:ind w:firstLine="643"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三</w:t>
      </w:r>
      <w:r>
        <w:rPr>
          <w:rFonts w:hint="eastAsia" w:ascii="方正楷体_GB2312" w:hAnsi="方正楷体_GB2312" w:eastAsia="方正楷体_GB2312" w:cs="方正楷体_GB2312"/>
          <w:b/>
          <w:sz w:val="32"/>
          <w:szCs w:val="32"/>
          <w:lang w:val="zh-CN" w:eastAsia="zh-CN"/>
        </w:rPr>
        <w:t>）过氧化值</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hint="eastAsia" w:ascii="仿宋_GB2312" w:hAnsi="仿宋" w:eastAsia="仿宋_GB2312"/>
          <w:sz w:val="32"/>
          <w:szCs w:val="32"/>
        </w:rPr>
        <w:t xml:space="preserve">食品安全国家标准 </w:t>
      </w:r>
      <w:r>
        <w:rPr>
          <w:rFonts w:hint="eastAsia" w:ascii="仿宋_GB2312" w:hAnsi="仿宋"/>
          <w:sz w:val="32"/>
          <w:szCs w:val="32"/>
          <w:lang w:val="en-US" w:eastAsia="zh-CN"/>
        </w:rPr>
        <w:t>糕点、面包</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sz w:val="32"/>
          <w:szCs w:val="32"/>
          <w:lang w:val="en-US" w:eastAsia="zh-CN"/>
        </w:rPr>
        <w:t>7099</w:t>
      </w:r>
      <w:r>
        <w:rPr>
          <w:rFonts w:hint="eastAsia" w:ascii="仿宋_GB2312" w:hAnsi="仿宋" w:eastAsia="仿宋_GB2312"/>
          <w:sz w:val="32"/>
          <w:szCs w:val="32"/>
        </w:rPr>
        <w:t>-2015</w:t>
      </w:r>
      <w:r>
        <w:rPr>
          <w:rFonts w:hint="eastAsia" w:ascii="仿宋_GB2312" w:hAnsi="仿宋" w:eastAsia="仿宋_GB2312"/>
          <w:sz w:val="32"/>
          <w:szCs w:val="32"/>
          <w:lang w:eastAsia="zh-CN"/>
        </w:rPr>
        <w:t>）中规定</w:t>
      </w:r>
      <w:r>
        <w:rPr>
          <w:rFonts w:hint="eastAsia" w:ascii="仿宋_GB2312" w:hAnsi="仿宋" w:eastAsia="仿宋_GB2312" w:cs="仿宋"/>
          <w:color w:val="auto"/>
          <w:kern w:val="2"/>
          <w:sz w:val="32"/>
          <w:szCs w:val="32"/>
          <w:lang w:val="en-US" w:eastAsia="zh-CN" w:bidi="ar-SA"/>
        </w:rPr>
        <w:t>，</w:t>
      </w:r>
      <w:r>
        <w:rPr>
          <w:rFonts w:hint="eastAsia" w:ascii="仿宋_GB2312" w:hAnsi="仿宋" w:cs="仿宋"/>
          <w:color w:val="auto"/>
          <w:kern w:val="2"/>
          <w:sz w:val="32"/>
          <w:szCs w:val="32"/>
          <w:lang w:val="en-US" w:eastAsia="zh-CN" w:bidi="ar-SA"/>
        </w:rPr>
        <w:t>糕点</w:t>
      </w:r>
      <w:r>
        <w:rPr>
          <w:rFonts w:hint="eastAsia" w:ascii="仿宋_GB2312" w:hAnsi="仿宋" w:eastAsia="仿宋_GB2312" w:cs="仿宋"/>
          <w:color w:val="auto"/>
          <w:kern w:val="2"/>
          <w:sz w:val="32"/>
          <w:szCs w:val="32"/>
          <w:lang w:val="en-US" w:eastAsia="zh-CN" w:bidi="ar-SA"/>
        </w:rPr>
        <w:t>的过氧化值(以脂肪计)应≤0.</w:t>
      </w:r>
      <w:r>
        <w:rPr>
          <w:rFonts w:hint="eastAsia" w:ascii="仿宋_GB2312" w:hAnsi="仿宋" w:cs="仿宋"/>
          <w:color w:val="auto"/>
          <w:kern w:val="2"/>
          <w:sz w:val="32"/>
          <w:szCs w:val="32"/>
          <w:lang w:val="en-US" w:eastAsia="zh-CN" w:bidi="ar-SA"/>
        </w:rPr>
        <w:t>2</w:t>
      </w:r>
      <w:r>
        <w:rPr>
          <w:rFonts w:hint="eastAsia" w:ascii="仿宋_GB2312" w:hAnsi="仿宋" w:eastAsia="仿宋_GB2312" w:cs="仿宋"/>
          <w:color w:val="auto"/>
          <w:kern w:val="2"/>
          <w:sz w:val="32"/>
          <w:szCs w:val="32"/>
          <w:lang w:val="en-US" w:eastAsia="zh-CN" w:bidi="ar-SA"/>
        </w:rPr>
        <w:t>5g/100g。食用过氧化值过高的食品可能会导致肠胃不适、腹泻等症状。</w:t>
      </w:r>
    </w:p>
    <w:p>
      <w:pPr>
        <w:spacing w:line="560" w:lineRule="exact"/>
        <w:ind w:firstLine="643"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四</w:t>
      </w:r>
      <w:r>
        <w:rPr>
          <w:rFonts w:hint="eastAsia" w:ascii="方正楷体_GB2312" w:hAnsi="方正楷体_GB2312" w:eastAsia="方正楷体_GB2312" w:cs="方正楷体_GB2312"/>
          <w:b/>
          <w:bCs w:val="0"/>
          <w:sz w:val="32"/>
          <w:szCs w:val="32"/>
          <w:lang w:val="zh-CN" w:eastAsia="zh-CN"/>
        </w:rPr>
        <w:t>）菌落总数</w:t>
      </w:r>
    </w:p>
    <w:p>
      <w:pPr>
        <w:spacing w:line="560" w:lineRule="exact"/>
        <w:ind w:firstLine="640" w:firstLineChars="200"/>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cs="华文中宋"/>
          <w:color w:val="auto"/>
          <w:kern w:val="2"/>
          <w:sz w:val="32"/>
          <w:szCs w:val="32"/>
          <w:lang w:val="en-US" w:eastAsia="zh-CN" w:bidi="ar-SA"/>
        </w:rPr>
        <w:t>食品安全国家标准</w:t>
      </w:r>
      <w:r>
        <w:rPr>
          <w:rFonts w:hint="eastAsia" w:ascii="仿宋_GB2312" w:hAnsi="仿宋" w:eastAsia="仿宋_GB2312" w:cs="华文中宋"/>
          <w:color w:val="auto"/>
          <w:kern w:val="2"/>
          <w:sz w:val="32"/>
          <w:szCs w:val="32"/>
          <w:lang w:val="en-US" w:eastAsia="zh-CN" w:bidi="ar-SA"/>
        </w:rPr>
        <w:t xml:space="preserve"> </w:t>
      </w:r>
      <w:r>
        <w:rPr>
          <w:rFonts w:hint="eastAsia" w:ascii="仿宋_GB2312" w:hAnsi="仿宋" w:cs="华文中宋"/>
          <w:color w:val="auto"/>
          <w:kern w:val="2"/>
          <w:sz w:val="32"/>
          <w:szCs w:val="32"/>
          <w:lang w:val="en-US" w:eastAsia="zh-CN" w:bidi="ar-SA"/>
        </w:rPr>
        <w:t>速冻面米制品</w:t>
      </w:r>
      <w:r>
        <w:rPr>
          <w:rFonts w:hint="eastAsia" w:ascii="仿宋_GB2312" w:hAnsi="仿宋" w:eastAsia="仿宋_GB2312" w:cs="华文中宋"/>
          <w:color w:val="auto"/>
          <w:kern w:val="2"/>
          <w:sz w:val="32"/>
          <w:szCs w:val="32"/>
          <w:lang w:val="en-US" w:eastAsia="zh-CN" w:bidi="ar-SA"/>
        </w:rPr>
        <w:t>》（GB 19295-2011）中规定，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w:t>
      </w:r>
      <w:r>
        <w:rPr>
          <w:rFonts w:hint="eastAsia" w:ascii="仿宋_GB2312" w:hAnsi="仿宋"/>
          <w:color w:val="000000" w:themeColor="text1"/>
          <w:sz w:val="32"/>
          <w:szCs w:val="32"/>
          <w:lang w:val="en-US" w:eastAsia="zh-CN"/>
          <w14:textFill>
            <w14:solidFill>
              <w14:schemeClr w14:val="tx1"/>
            </w14:solidFill>
          </w14:textFill>
        </w:rPr>
        <w:t>0000</w:t>
      </w:r>
      <w:r>
        <w:rPr>
          <w:rFonts w:hint="eastAsia" w:ascii="仿宋_GB2312" w:hAnsi="仿宋" w:eastAsia="仿宋_GB2312"/>
          <w:color w:val="000000" w:themeColor="text1"/>
          <w:sz w:val="32"/>
          <w:szCs w:val="32"/>
          <w14:textFill>
            <w14:solidFill>
              <w14:schemeClr w14:val="tx1"/>
            </w14:solidFill>
          </w14:textFill>
        </w:rPr>
        <w:t>CFU/g），则这种情况是允许的；若</w:t>
      </w:r>
      <w:r>
        <w:rPr>
          <w:rFonts w:hint="eastAsia" w:ascii="仿宋_GB2312" w:hAnsi="仿宋"/>
          <w:color w:val="000000" w:themeColor="text1"/>
          <w:sz w:val="32"/>
          <w:szCs w:val="32"/>
          <w:lang w:val="en-US" w:eastAsia="zh-CN"/>
          <w14:textFill>
            <w14:solidFill>
              <w14:schemeClr w14:val="tx1"/>
            </w14:solidFill>
          </w14:textFill>
        </w:rPr>
        <w:t>有1</w:t>
      </w:r>
      <w:r>
        <w:rPr>
          <w:rFonts w:hint="eastAsia" w:ascii="仿宋_GB2312" w:hAnsi="仿宋" w:eastAsia="仿宋_GB2312"/>
          <w:color w:val="000000" w:themeColor="text1"/>
          <w:sz w:val="32"/>
          <w:szCs w:val="32"/>
          <w14:textFill>
            <w14:solidFill>
              <w14:schemeClr w14:val="tx1"/>
            </w14:solidFill>
          </w14:textFill>
        </w:rPr>
        <w:t>个样品的结果（X）位于m值和M值之间（10</w:t>
      </w:r>
      <w:r>
        <w:rPr>
          <w:rFonts w:hint="eastAsia" w:ascii="仿宋_GB2312" w:hAnsi="仿宋"/>
          <w:color w:val="000000" w:themeColor="text1"/>
          <w:sz w:val="32"/>
          <w:szCs w:val="32"/>
          <w:lang w:val="en-US" w:eastAsia="zh-CN"/>
          <w14:textFill>
            <w14:solidFill>
              <w14:schemeClr w14:val="tx1"/>
            </w14:solidFill>
          </w14:textFill>
        </w:rPr>
        <w:t>000</w:t>
      </w:r>
      <w:r>
        <w:rPr>
          <w:rFonts w:hint="eastAsia" w:ascii="仿宋_GB2312" w:hAnsi="仿宋" w:eastAsia="仿宋_GB2312"/>
          <w:color w:val="000000" w:themeColor="text1"/>
          <w:sz w:val="32"/>
          <w:szCs w:val="32"/>
          <w14:textFill>
            <w14:solidFill>
              <w14:schemeClr w14:val="tx1"/>
            </w14:solidFill>
          </w14:textFill>
        </w:rPr>
        <w:t>FU/g＜X≤10</w:t>
      </w:r>
      <w:r>
        <w:rPr>
          <w:rFonts w:hint="eastAsia" w:ascii="仿宋_GB2312" w:hAnsi="仿宋"/>
          <w:color w:val="000000" w:themeColor="text1"/>
          <w:sz w:val="32"/>
          <w:szCs w:val="32"/>
          <w:lang w:val="en-US" w:eastAsia="zh-CN"/>
          <w14:textFill>
            <w14:solidFill>
              <w14:schemeClr w14:val="tx1"/>
            </w14:solidFill>
          </w14:textFill>
        </w:rPr>
        <w:t>0000</w:t>
      </w:r>
      <w:r>
        <w:rPr>
          <w:rFonts w:hint="eastAsia" w:ascii="仿宋_GB2312" w:hAnsi="仿宋" w:eastAsia="仿宋_GB2312"/>
          <w:color w:val="000000" w:themeColor="text1"/>
          <w:sz w:val="32"/>
          <w:szCs w:val="32"/>
          <w14:textFill>
            <w14:solidFill>
              <w14:schemeClr w14:val="tx1"/>
            </w14:solidFill>
          </w14:textFill>
        </w:rPr>
        <w:t>CFU/g）,则这种情况也是允许的；若有</w:t>
      </w:r>
      <w:r>
        <w:rPr>
          <w:rFonts w:hint="eastAsia" w:ascii="仿宋_GB2312" w:hAnsi="仿宋"/>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个及以上的样品检验结果位于m值和M值之间，则这种情况是不允许的；若有任一样品的检验结果大于M值（＞</w:t>
      </w:r>
      <w:r>
        <w:rPr>
          <w:rFonts w:hint="eastAsia" w:ascii="仿宋_GB2312" w:hAnsi="仿宋"/>
          <w:color w:val="000000" w:themeColor="text1"/>
          <w:sz w:val="32"/>
          <w:szCs w:val="32"/>
          <w:lang w:val="en-US" w:eastAsia="zh-CN"/>
          <w14:textFill>
            <w14:solidFill>
              <w14:schemeClr w14:val="tx1"/>
            </w14:solidFill>
          </w14:textFill>
        </w:rPr>
        <w:t>100000</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spacing w:line="560" w:lineRule="exact"/>
        <w:ind w:firstLine="643"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（五）标签</w:t>
      </w:r>
    </w:p>
    <w:p>
      <w:pPr>
        <w:spacing w:line="560" w:lineRule="exact"/>
        <w:ind w:firstLine="640" w:firstLineChars="200"/>
        <w:outlineLvl w:val="0"/>
        <w:rPr>
          <w:rFonts w:ascii="仿宋_GB2312" w:hAnsi="仿宋" w:eastAsia="仿宋_GB2312"/>
          <w:sz w:val="32"/>
          <w:szCs w:val="32"/>
        </w:rPr>
      </w:pPr>
      <w:r>
        <w:rPr>
          <w:rFonts w:ascii="仿宋_GB2312" w:hAnsi="仿宋" w:eastAsia="仿宋_GB2312"/>
          <w:sz w:val="32"/>
          <w:szCs w:val="32"/>
        </w:rPr>
        <w:t>食品标签是指</w:t>
      </w:r>
      <w:r>
        <w:rPr>
          <w:rFonts w:hint="eastAsia" w:ascii="仿宋_GB2312" w:hAnsi="仿宋" w:eastAsia="仿宋_GB2312"/>
          <w:sz w:val="32"/>
          <w:szCs w:val="32"/>
        </w:rPr>
        <w:t>食品包装</w:t>
      </w:r>
      <w:r>
        <w:rPr>
          <w:rFonts w:ascii="仿宋_GB2312" w:hAnsi="仿宋" w:eastAsia="仿宋_GB2312"/>
          <w:sz w:val="32"/>
          <w:szCs w:val="32"/>
        </w:rPr>
        <w:t>上的文字</w:t>
      </w:r>
      <w:r>
        <w:rPr>
          <w:rFonts w:hint="eastAsia" w:ascii="仿宋_GB2312" w:hAnsi="仿宋" w:eastAsia="仿宋_GB2312"/>
          <w:sz w:val="32"/>
          <w:szCs w:val="32"/>
        </w:rPr>
        <w:t>、</w:t>
      </w:r>
      <w:r>
        <w:rPr>
          <w:rFonts w:ascii="仿宋_GB2312" w:hAnsi="仿宋" w:eastAsia="仿宋_GB2312"/>
          <w:sz w:val="32"/>
          <w:szCs w:val="32"/>
        </w:rPr>
        <w:t>图形</w:t>
      </w:r>
      <w:r>
        <w:rPr>
          <w:rFonts w:hint="eastAsia" w:ascii="仿宋_GB2312" w:hAnsi="仿宋" w:eastAsia="仿宋_GB2312"/>
          <w:sz w:val="32"/>
          <w:szCs w:val="32"/>
        </w:rPr>
        <w:t>、</w:t>
      </w:r>
      <w:r>
        <w:rPr>
          <w:rFonts w:ascii="仿宋_GB2312" w:hAnsi="仿宋" w:eastAsia="仿宋_GB2312"/>
          <w:sz w:val="32"/>
          <w:szCs w:val="32"/>
        </w:rPr>
        <w:t>符号及一切说明物</w:t>
      </w:r>
      <w:r>
        <w:rPr>
          <w:rFonts w:hint="eastAsia" w:ascii="仿宋_GB2312" w:hAnsi="仿宋" w:eastAsia="仿宋_GB2312"/>
          <w:sz w:val="32"/>
          <w:szCs w:val="32"/>
        </w:rPr>
        <w:t>。食品标签是向消费者传递产品信息的载体。做好预包装食品标签管理，既是依法维护消费者权益，保障行业健康发展的有效手段，也是实现食品安全科学管理的需求。</w:t>
      </w:r>
      <w:r>
        <w:rPr>
          <w:rFonts w:ascii="仿宋_GB2312" w:hAnsi="仿宋" w:eastAsia="仿宋_GB2312"/>
          <w:sz w:val="32"/>
          <w:szCs w:val="32"/>
        </w:rPr>
        <w:t>食品标签的所有内容</w:t>
      </w:r>
      <w:r>
        <w:rPr>
          <w:rFonts w:hint="eastAsia" w:ascii="仿宋_GB2312" w:hAnsi="仿宋" w:eastAsia="仿宋_GB2312"/>
          <w:sz w:val="32"/>
          <w:szCs w:val="32"/>
        </w:rPr>
        <w:t>应符合法律、法规的规定</w:t>
      </w:r>
      <w:r>
        <w:rPr>
          <w:rFonts w:ascii="仿宋_GB2312" w:hAnsi="仿宋" w:eastAsia="仿宋_GB2312"/>
          <w:sz w:val="32"/>
          <w:szCs w:val="32"/>
        </w:rPr>
        <w:t>，</w:t>
      </w:r>
      <w:r>
        <w:rPr>
          <w:rFonts w:hint="eastAsia" w:ascii="仿宋_GB2312" w:hAnsi="仿宋" w:eastAsia="仿宋_GB2312"/>
          <w:sz w:val="32"/>
          <w:szCs w:val="32"/>
        </w:rPr>
        <w:t>并符合相应食品安全标准的规定；</w:t>
      </w:r>
      <w:r>
        <w:rPr>
          <w:rFonts w:ascii="仿宋_GB2312" w:hAnsi="仿宋" w:eastAsia="仿宋_GB2312"/>
          <w:sz w:val="32"/>
          <w:szCs w:val="32"/>
        </w:rPr>
        <w:t>必须通俗易懂、</w:t>
      </w:r>
      <w:r>
        <w:rPr>
          <w:rFonts w:hint="eastAsia" w:ascii="仿宋_GB2312" w:hAnsi="仿宋" w:eastAsia="仿宋_GB2312"/>
          <w:sz w:val="32"/>
          <w:szCs w:val="32"/>
        </w:rPr>
        <w:t>真实</w:t>
      </w:r>
      <w:r>
        <w:rPr>
          <w:rFonts w:ascii="仿宋_GB2312" w:hAnsi="仿宋" w:eastAsia="仿宋_GB2312"/>
          <w:sz w:val="32"/>
          <w:szCs w:val="32"/>
        </w:rPr>
        <w:t>准确、科学</w:t>
      </w:r>
      <w:r>
        <w:rPr>
          <w:rFonts w:hint="eastAsia" w:ascii="仿宋_GB2312" w:hAnsi="仿宋" w:eastAsia="仿宋_GB2312"/>
          <w:sz w:val="32"/>
          <w:szCs w:val="32"/>
        </w:rPr>
        <w:t>合理。</w:t>
      </w:r>
      <w:r>
        <w:rPr>
          <w:rFonts w:ascii="仿宋_GB2312" w:hAnsi="仿宋" w:eastAsia="仿宋_GB2312"/>
          <w:sz w:val="32"/>
          <w:szCs w:val="32"/>
        </w:rPr>
        <w:t>不</w:t>
      </w:r>
      <w:r>
        <w:rPr>
          <w:rFonts w:hint="eastAsia" w:ascii="仿宋_GB2312" w:hAnsi="仿宋" w:eastAsia="仿宋_GB2312"/>
          <w:sz w:val="32"/>
          <w:szCs w:val="32"/>
        </w:rPr>
        <w:t>应</w:t>
      </w:r>
      <w:r>
        <w:rPr>
          <w:rFonts w:ascii="仿宋_GB2312" w:hAnsi="仿宋" w:eastAsia="仿宋_GB2312"/>
          <w:sz w:val="32"/>
          <w:szCs w:val="32"/>
        </w:rPr>
        <w:t>以直接或</w:t>
      </w:r>
      <w:r>
        <w:rPr>
          <w:rFonts w:hint="eastAsia" w:ascii="仿宋_GB2312" w:hAnsi="仿宋" w:eastAsia="仿宋_GB2312"/>
          <w:sz w:val="32"/>
          <w:szCs w:val="32"/>
        </w:rPr>
        <w:t>以</w:t>
      </w:r>
      <w:r>
        <w:rPr>
          <w:rFonts w:ascii="仿宋_GB2312" w:hAnsi="仿宋" w:eastAsia="仿宋_GB2312"/>
          <w:sz w:val="32"/>
          <w:szCs w:val="32"/>
        </w:rPr>
        <w:t>暗示性的语言、图形、符号</w:t>
      </w:r>
      <w:r>
        <w:rPr>
          <w:rFonts w:hint="eastAsia" w:ascii="仿宋_GB2312" w:hAnsi="仿宋" w:eastAsia="仿宋_GB2312"/>
          <w:sz w:val="32"/>
          <w:szCs w:val="32"/>
        </w:rPr>
        <w:t>，</w:t>
      </w:r>
      <w:r>
        <w:rPr>
          <w:rFonts w:ascii="仿宋_GB2312" w:hAnsi="仿宋" w:eastAsia="仿宋_GB2312"/>
          <w:sz w:val="32"/>
          <w:szCs w:val="32"/>
        </w:rPr>
        <w:t>导致消费者将</w:t>
      </w:r>
      <w:r>
        <w:rPr>
          <w:rFonts w:hint="eastAsia" w:ascii="仿宋_GB2312" w:hAnsi="仿宋" w:eastAsia="仿宋_GB2312"/>
          <w:sz w:val="32"/>
          <w:szCs w:val="32"/>
        </w:rPr>
        <w:t>购买的</w:t>
      </w:r>
      <w:r>
        <w:rPr>
          <w:rFonts w:ascii="仿宋_GB2312" w:hAnsi="仿宋" w:eastAsia="仿宋_GB2312"/>
          <w:sz w:val="32"/>
          <w:szCs w:val="32"/>
        </w:rPr>
        <w:t>食品或食品的某一性质与另一食品混淆。也不</w:t>
      </w:r>
      <w:r>
        <w:rPr>
          <w:rFonts w:hint="eastAsia" w:ascii="仿宋_GB2312" w:hAnsi="仿宋" w:eastAsia="仿宋_GB2312"/>
          <w:sz w:val="32"/>
          <w:szCs w:val="32"/>
        </w:rPr>
        <w:t>应</w:t>
      </w:r>
      <w:r>
        <w:rPr>
          <w:rFonts w:ascii="仿宋_GB2312" w:hAnsi="仿宋" w:eastAsia="仿宋_GB2312"/>
          <w:sz w:val="32"/>
          <w:szCs w:val="32"/>
        </w:rPr>
        <w:t>以</w:t>
      </w:r>
      <w:r>
        <w:rPr>
          <w:rFonts w:hint="eastAsia" w:ascii="仿宋_GB2312" w:hAnsi="仿宋" w:eastAsia="仿宋_GB2312"/>
          <w:sz w:val="32"/>
          <w:szCs w:val="32"/>
        </w:rPr>
        <w:t>虚假夸大</w:t>
      </w:r>
      <w:r>
        <w:rPr>
          <w:rFonts w:ascii="仿宋_GB2312" w:hAnsi="仿宋" w:eastAsia="仿宋_GB2312"/>
          <w:sz w:val="32"/>
          <w:szCs w:val="32"/>
        </w:rPr>
        <w:t>的、引起误解的或欺骗性的方式描述或介绍食品</w:t>
      </w:r>
      <w:r>
        <w:rPr>
          <w:rFonts w:hint="eastAsia" w:ascii="仿宋_GB2312" w:hAnsi="仿宋"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color w:val="auto"/>
          <w:sz w:val="32"/>
          <w:szCs w:val="32"/>
        </w:rPr>
        <w:t>食品标签不合格，虽对人体并无直接的危害，但标签标识不规范、不合理，</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，有误</w:t>
      </w:r>
      <w:r>
        <w:rPr>
          <w:rFonts w:hint="eastAsia" w:ascii="仿宋_GB2312" w:hAnsi="仿宋" w:eastAsia="仿宋_GB2312"/>
          <w:sz w:val="32"/>
          <w:szCs w:val="32"/>
        </w:rPr>
        <w:t>导消费者的风险，导致消费者错误购买，损害消费者的合法权益。</w:t>
      </w:r>
    </w:p>
    <w:p>
      <w:pPr>
        <w:spacing w:line="560" w:lineRule="exact"/>
        <w:ind w:firstLine="643"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（六）防腐剂混合使用时各自用量占其最大使用量的比例之和</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sz w:val="32"/>
          <w:szCs w:val="32"/>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spacing w:line="560" w:lineRule="exact"/>
        <w:ind w:left="0" w:leftChars="0" w:firstLine="643"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（七）铝的残留量</w:t>
      </w:r>
    </w:p>
    <w:p>
      <w:pPr>
        <w:ind w:firstLine="640" w:firstLineChars="200"/>
        <w:rPr>
          <w:rFonts w:ascii="仿宋_GB2312" w:hAnsi="仿宋" w:eastAsia="仿宋_GB2312"/>
          <w:spacing w:val="-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cs="仿宋_GB2312"/>
          <w:sz w:val="32"/>
          <w:szCs w:val="32"/>
          <w:lang w:val="en-US" w:eastAsia="zh-CN"/>
        </w:rPr>
        <w:t>豆类制品中铝的残留量应</w:t>
      </w:r>
      <w:r>
        <w:rPr>
          <w:rFonts w:hint="eastAsia" w:ascii="仿宋_GB2312" w:hAnsi="仿宋" w:eastAsia="仿宋_GB2312" w:cs="仿宋_GB2312"/>
          <w:sz w:val="32"/>
          <w:szCs w:val="32"/>
        </w:rPr>
        <w:t>≤</w:t>
      </w:r>
      <w:r>
        <w:rPr>
          <w:rFonts w:hint="eastAsia" w:ascii="仿宋_GB2312" w:hAnsi="仿宋" w:cs="仿宋_GB2312"/>
          <w:sz w:val="32"/>
          <w:szCs w:val="32"/>
          <w:lang w:val="en-US" w:eastAsia="zh-CN"/>
        </w:rPr>
        <w:t>1</w:t>
      </w:r>
      <w:r>
        <w:rPr>
          <w:rFonts w:hint="eastAsia" w:ascii="仿宋_GB2312" w:hAnsi="仿宋" w:eastAsia="仿宋_GB2312" w:cs="仿宋_GB2312"/>
          <w:sz w:val="32"/>
          <w:szCs w:val="32"/>
        </w:rPr>
        <w:t>00mg/kg。</w:t>
      </w:r>
      <w:r>
        <w:rPr>
          <w:rFonts w:hint="eastAsia" w:ascii="仿宋_GB2312" w:hAnsi="仿宋" w:eastAsia="仿宋_GB2312" w:cs="仿宋_GB2312"/>
          <w:color w:val="auto"/>
          <w:sz w:val="32"/>
          <w:szCs w:val="32"/>
        </w:rPr>
        <w:t>铝有一定的慢性毒性，摄入铝超标的食品，在体内可造成铝的蓄积，轻者会使食欲减退，引起贫血，重者引起运动失调等健康危害</w:t>
      </w:r>
      <w:r>
        <w:rPr>
          <w:rFonts w:hint="eastAsia" w:ascii="仿宋_GB2312" w:hAnsi="仿宋" w:cs="仿宋_GB2312"/>
          <w:color w:val="auto"/>
          <w:sz w:val="32"/>
          <w:szCs w:val="32"/>
          <w:lang w:eastAsia="zh-CN"/>
        </w:rPr>
        <w:t>。</w:t>
      </w:r>
    </w:p>
    <w:p>
      <w:pPr>
        <w:spacing w:line="560" w:lineRule="exact"/>
        <w:ind w:firstLine="643" w:firstLineChars="200"/>
        <w:rPr>
          <w:rFonts w:ascii="楷体_GB2312" w:hAnsi="楷体" w:eastAsia="楷体_GB2312" w:cs="宋体"/>
          <w:b/>
          <w:color w:val="000000" w:themeColor="text1"/>
          <w:kern w:val="0"/>
          <w:sz w:val="32"/>
          <w:szCs w:val="32"/>
          <w14:textFill>
            <w14:solidFill>
              <w14:schemeClr w14:val="tx1"/>
            </w14:solidFill>
          </w14:textFill>
        </w:rPr>
      </w:pPr>
      <w:r>
        <w:rPr>
          <w:rFonts w:hint="eastAsia" w:ascii="方正楷体_GB2312" w:hAnsi="方正楷体_GB2312" w:eastAsia="方正楷体_GB2312" w:cs="方正楷体_GB2312"/>
          <w:b/>
          <w:bCs w:val="0"/>
          <w:sz w:val="32"/>
          <w:szCs w:val="32"/>
          <w:lang w:val="en-US" w:eastAsia="zh-CN"/>
        </w:rPr>
        <w:t>（八）酸价</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酸价主要反映食品中的油脂酸败程度。《食品安全国家标准 糕点、面包》GB 7099-2015中规定，糕点的酸价(以脂肪计)应≤5mg/g。酸价过高会导致食品有哈喇味，所产生的醛、酮、酸会破坏脂溶性维生素，会导致肠胃不适症状，特别是对抵抗能力较弱的老人、孕妇、小孩危害更明显。</w:t>
      </w:r>
    </w:p>
    <w:p>
      <w:pPr>
        <w:ind w:firstLine="662"/>
        <w:rPr>
          <w:rFonts w:hint="default" w:ascii="楷体_GB2312" w:hAnsi="楷体_GB2312" w:eastAsia="楷体_GB2312" w:cs="楷体_GB2312"/>
          <w:b/>
          <w:bCs/>
          <w:kern w:val="0"/>
          <w:sz w:val="32"/>
          <w:szCs w:val="32"/>
          <w:lang w:val="en-US" w:eastAsia="zh-CN" w:bidi="ar-SA"/>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九</w:t>
      </w:r>
      <w:r>
        <w:rPr>
          <w:rFonts w:hint="eastAsia" w:ascii="方正楷体_GB2312" w:hAnsi="方正楷体_GB2312" w:eastAsia="方正楷体_GB2312" w:cs="方正楷体_GB2312"/>
          <w:b/>
          <w:bCs w:val="0"/>
          <w:sz w:val="32"/>
          <w:szCs w:val="32"/>
          <w:lang w:val="zh-CN" w:eastAsia="zh-CN"/>
        </w:rPr>
        <w:t>）玉米赤霉烯酮</w:t>
      </w:r>
      <w:r>
        <w:rPr>
          <w:rFonts w:hint="eastAsia" w:ascii="方正楷体_GB2312" w:hAnsi="方正楷体_GB2312" w:eastAsia="方正楷体_GB2312" w:cs="方正楷体_GB2312"/>
          <w:b/>
          <w:bCs w:val="0"/>
          <w:sz w:val="32"/>
          <w:szCs w:val="32"/>
          <w:lang w:val="en-US" w:eastAsia="zh-CN"/>
        </w:rPr>
        <w:t xml:space="preserve">  </w:t>
      </w:r>
      <w:r>
        <w:rPr>
          <w:rFonts w:hint="eastAsia" w:ascii="楷体_GB2312" w:hAnsi="楷体_GB2312" w:eastAsia="楷体_GB2312" w:cs="楷体_GB2312"/>
          <w:b/>
          <w:bCs/>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lang w:val="zh-CN" w:eastAsia="zh-CN" w:bidi="ar-SA"/>
        </w:rPr>
      </w:pPr>
      <w:r>
        <w:rPr>
          <w:rFonts w:hint="eastAsia" w:ascii="仿宋_GB2312" w:hAnsi="仿宋" w:eastAsia="仿宋_GB2312" w:cs="宋体"/>
          <w:kern w:val="0"/>
          <w:sz w:val="32"/>
          <w:szCs w:val="32"/>
          <w:lang w:val="zh-CN" w:eastAsia="zh-CN" w:bidi="ar-SA"/>
        </w:rPr>
        <w:t>玉米赤霉烯酮又称F-2毒素，它首先从有赤霉病的玉米中分离得到，主要污染玉米、小麦、大米、大麦、小米和燕麦等谷物。《食品安全国家标准 食品中真菌毒素限量》（GB 2761</w:t>
      </w:r>
      <w:r>
        <w:rPr>
          <w:rFonts w:hint="eastAsia" w:ascii="仿宋_GB2312" w:hAnsi="仿宋" w:cs="宋体"/>
          <w:color w:val="0000FF"/>
          <w:kern w:val="0"/>
          <w:sz w:val="32"/>
          <w:szCs w:val="32"/>
          <w:lang w:val="en-US" w:eastAsia="zh-CN" w:bidi="ar-SA"/>
        </w:rPr>
        <w:t>-</w:t>
      </w:r>
      <w:r>
        <w:rPr>
          <w:rFonts w:hint="eastAsia" w:ascii="仿宋_GB2312" w:hAnsi="仿宋" w:eastAsia="仿宋_GB2312" w:cs="宋体"/>
          <w:kern w:val="0"/>
          <w:sz w:val="32"/>
          <w:szCs w:val="32"/>
          <w:lang w:val="zh-CN" w:eastAsia="zh-CN" w:bidi="ar-SA"/>
        </w:rPr>
        <w:t>2017）中规定，玉米粉中玉米赤霉烯酮应≤60μg/kg。玉米赤霉烯酮具</w:t>
      </w:r>
      <w:r>
        <w:rPr>
          <w:rFonts w:hint="eastAsia" w:ascii="仿宋_GB2312" w:hAnsi="仿宋" w:eastAsia="仿宋_GB2312" w:cs="宋体"/>
          <w:color w:val="000000" w:themeColor="text1"/>
          <w:kern w:val="0"/>
          <w:sz w:val="32"/>
          <w:szCs w:val="32"/>
          <w:lang w:val="zh-CN" w:eastAsia="zh-CN" w:bidi="ar-SA"/>
          <w14:textFill>
            <w14:solidFill>
              <w14:schemeClr w14:val="tx1"/>
            </w14:solidFill>
          </w14:textFill>
        </w:rPr>
        <w:t>有</w:t>
      </w:r>
      <w:r>
        <w:rPr>
          <w:rFonts w:hint="eastAsia" w:ascii="仿宋_GB2312" w:hAnsi="仿宋" w:cs="宋体"/>
          <w:color w:val="000000" w:themeColor="text1"/>
          <w:kern w:val="0"/>
          <w:sz w:val="32"/>
          <w:szCs w:val="32"/>
          <w:lang w:val="zh-CN" w:eastAsia="zh-CN" w:bidi="ar-SA"/>
          <w14:textFill>
            <w14:solidFill>
              <w14:schemeClr w14:val="tx1"/>
            </w14:solidFill>
          </w14:textFill>
        </w:rPr>
        <w:t>类</w:t>
      </w:r>
      <w:r>
        <w:rPr>
          <w:rFonts w:hint="eastAsia" w:ascii="仿宋_GB2312" w:hAnsi="仿宋" w:eastAsia="仿宋_GB2312" w:cs="宋体"/>
          <w:color w:val="000000" w:themeColor="text1"/>
          <w:kern w:val="0"/>
          <w:sz w:val="32"/>
          <w:szCs w:val="32"/>
          <w:lang w:val="zh-CN" w:eastAsia="zh-CN" w:bidi="ar-SA"/>
          <w14:textFill>
            <w14:solidFill>
              <w14:schemeClr w14:val="tx1"/>
            </w14:solidFill>
          </w14:textFill>
        </w:rPr>
        <w:t>雌激素</w:t>
      </w:r>
      <w:r>
        <w:rPr>
          <w:rFonts w:hint="eastAsia" w:ascii="仿宋_GB2312" w:hAnsi="仿宋" w:cs="宋体"/>
          <w:color w:val="000000" w:themeColor="text1"/>
          <w:kern w:val="0"/>
          <w:sz w:val="32"/>
          <w:szCs w:val="32"/>
          <w:lang w:val="zh-CN" w:eastAsia="zh-CN" w:bidi="ar-SA"/>
          <w14:textFill>
            <w14:solidFill>
              <w14:schemeClr w14:val="tx1"/>
            </w14:solidFill>
          </w14:textFill>
        </w:rPr>
        <w:t>样</w:t>
      </w:r>
      <w:r>
        <w:rPr>
          <w:rFonts w:hint="eastAsia" w:ascii="仿宋_GB2312" w:hAnsi="仿宋" w:eastAsia="仿宋_GB2312" w:cs="宋体"/>
          <w:color w:val="000000" w:themeColor="text1"/>
          <w:kern w:val="0"/>
          <w:sz w:val="32"/>
          <w:szCs w:val="32"/>
          <w:lang w:val="zh-CN" w:eastAsia="zh-CN" w:bidi="ar-SA"/>
          <w14:textFill>
            <w14:solidFill>
              <w14:schemeClr w14:val="tx1"/>
            </w14:solidFill>
          </w14:textFill>
        </w:rPr>
        <w:t>作用</w:t>
      </w:r>
      <w:r>
        <w:rPr>
          <w:rFonts w:hint="eastAsia" w:ascii="仿宋_GB2312" w:hAnsi="仿宋" w:eastAsia="仿宋_GB2312" w:cs="宋体"/>
          <w:kern w:val="0"/>
          <w:sz w:val="32"/>
          <w:szCs w:val="32"/>
          <w:lang w:val="zh-CN" w:eastAsia="zh-CN" w:bidi="ar-SA"/>
        </w:rPr>
        <w:t>，食用被污染的食品可引起中枢神经系统的中毒症状，如恶心、发冷、头痛、神智抑郁和共济失调等。</w:t>
      </w:r>
    </w:p>
    <w:p>
      <w:pPr>
        <w:ind w:firstLine="662"/>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w:t>
      </w:r>
      <w:r>
        <w:rPr>
          <w:rFonts w:hint="eastAsia" w:ascii="方正楷体_GB2312" w:hAnsi="方正楷体_GB2312" w:eastAsia="方正楷体_GB2312" w:cs="方正楷体_GB2312"/>
          <w:b/>
          <w:bCs w:val="0"/>
          <w:sz w:val="32"/>
          <w:szCs w:val="32"/>
          <w:lang w:val="zh-CN" w:eastAsia="zh-CN"/>
        </w:rPr>
        <w:t>）霉菌</w:t>
      </w:r>
    </w:p>
    <w:p>
      <w:pPr>
        <w:spacing w:line="560" w:lineRule="exact"/>
        <w:ind w:firstLine="640" w:firstLineChars="200"/>
        <w:rPr>
          <w:rFonts w:hint="eastAsia" w:ascii="仿宋_GB2312" w:hAnsi="仿宋" w:eastAsia="仿宋_GB2312" w:cs="宋体"/>
          <w:kern w:val="0"/>
          <w:sz w:val="32"/>
          <w:szCs w:val="32"/>
          <w:lang w:val="zh-CN" w:eastAsia="zh-CN" w:bidi="ar-SA"/>
        </w:rPr>
      </w:pPr>
      <w:r>
        <w:rPr>
          <w:rFonts w:hint="eastAsia" w:ascii="仿宋_GB2312" w:hAnsi="仿宋" w:eastAsia="仿宋_GB2312" w:cs="宋体"/>
          <w:kern w:val="0"/>
          <w:sz w:val="32"/>
          <w:szCs w:val="32"/>
          <w:lang w:val="zh-CN" w:eastAsia="zh-CN" w:bidi="ar-SA"/>
        </w:rPr>
        <w:t>霉菌是用来判定食品在加工过程中被污染的程度及卫生质量的指标。《食品安全国家标准 坚果与籽类食品》（GB 19</w:t>
      </w:r>
      <w:r>
        <w:rPr>
          <w:rFonts w:hint="eastAsia" w:ascii="仿宋_GB2312" w:hAnsi="仿宋" w:eastAsia="仿宋_GB2312" w:cs="宋体"/>
          <w:kern w:val="0"/>
          <w:sz w:val="32"/>
          <w:szCs w:val="32"/>
          <w:lang w:val="en-US" w:eastAsia="zh-CN" w:bidi="ar-SA"/>
        </w:rPr>
        <w:t>300</w:t>
      </w:r>
      <w:r>
        <w:rPr>
          <w:rFonts w:hint="eastAsia" w:ascii="仿宋_GB2312" w:hAnsi="仿宋" w:eastAsia="仿宋_GB2312" w:cs="宋体"/>
          <w:kern w:val="0"/>
          <w:sz w:val="32"/>
          <w:szCs w:val="32"/>
          <w:lang w:val="zh-CN" w:eastAsia="zh-CN" w:bidi="ar-SA"/>
        </w:rPr>
        <w:t>-201</w:t>
      </w:r>
      <w:r>
        <w:rPr>
          <w:rFonts w:hint="eastAsia" w:ascii="仿宋_GB2312" w:hAnsi="仿宋" w:eastAsia="仿宋_GB2312" w:cs="宋体"/>
          <w:kern w:val="0"/>
          <w:sz w:val="32"/>
          <w:szCs w:val="32"/>
          <w:lang w:val="en-US" w:eastAsia="zh-CN" w:bidi="ar-SA"/>
        </w:rPr>
        <w:t>4</w:t>
      </w:r>
      <w:r>
        <w:rPr>
          <w:rFonts w:hint="eastAsia" w:ascii="仿宋_GB2312" w:hAnsi="仿宋" w:eastAsia="仿宋_GB2312" w:cs="宋体"/>
          <w:kern w:val="0"/>
          <w:sz w:val="32"/>
          <w:szCs w:val="32"/>
          <w:lang w:val="zh-CN" w:eastAsia="zh-CN" w:bidi="ar-SA"/>
        </w:rPr>
        <w:t>）中规定，坚果与籽类食品中霉菌应≤</w:t>
      </w:r>
      <w:r>
        <w:rPr>
          <w:rFonts w:hint="eastAsia" w:ascii="仿宋_GB2312" w:hAnsi="仿宋" w:eastAsia="仿宋_GB2312" w:cs="宋体"/>
          <w:kern w:val="0"/>
          <w:sz w:val="32"/>
          <w:szCs w:val="32"/>
          <w:lang w:val="en-US" w:eastAsia="zh-CN" w:bidi="ar-SA"/>
        </w:rPr>
        <w:t>25</w:t>
      </w:r>
      <w:r>
        <w:rPr>
          <w:rFonts w:hint="eastAsia" w:ascii="仿宋_GB2312" w:hAnsi="仿宋" w:eastAsia="仿宋_GB2312" w:cs="宋体"/>
          <w:kern w:val="0"/>
          <w:sz w:val="32"/>
          <w:szCs w:val="32"/>
          <w:lang w:val="zh-CN" w:eastAsia="zh-CN" w:bidi="ar-SA"/>
        </w:rPr>
        <w:t>CFU/g。霉菌污染可使食品腐败变质，破坏食品的色、香、味，使食品失去食用价值，并可能产生真菌毒素，造成人体内分泌紊乱、免疫抑制等问题。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bookmarkStart w:id="0" w:name="_GoBack"/>
      <w:bookmarkEnd w:id="0"/>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25396C-3510-48F3-BEDF-FE4CF5DF0050}"/>
  </w:font>
  <w:font w:name="黑体">
    <w:panose1 w:val="02010609060101010101"/>
    <w:charset w:val="86"/>
    <w:family w:val="auto"/>
    <w:pitch w:val="default"/>
    <w:sig w:usb0="800002BF" w:usb1="38CF7CFA" w:usb2="00000016" w:usb3="00000000" w:csb0="00040001" w:csb1="00000000"/>
    <w:embedRegular r:id="rId2" w:fontKey="{8D042234-1B0C-4C17-BD0C-E961C01B62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5FD3315-F0B5-4947-A623-8C15BEB11F8E}"/>
  </w:font>
  <w:font w:name="楷体_GB2312">
    <w:panose1 w:val="02010609030101010101"/>
    <w:charset w:val="86"/>
    <w:family w:val="auto"/>
    <w:pitch w:val="default"/>
    <w:sig w:usb0="00000001" w:usb1="080E0000" w:usb2="00000000" w:usb3="00000000" w:csb0="00040000" w:csb1="00000000"/>
    <w:embedRegular r:id="rId4" w:fontKey="{20F00F9A-8D21-430B-AE93-35E97D5E4FDB}"/>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5" w:fontKey="{BBC6169F-4B6F-4F1F-8CA8-438310606B3C}"/>
  </w:font>
  <w:font w:name="华文中宋">
    <w:panose1 w:val="02010600040101010101"/>
    <w:charset w:val="86"/>
    <w:family w:val="auto"/>
    <w:pitch w:val="default"/>
    <w:sig w:usb0="00000287" w:usb1="080F0000" w:usb2="00000000" w:usb3="00000000" w:csb0="0004009F" w:csb1="DFD70000"/>
    <w:embedRegular r:id="rId6" w:fontKey="{9EC585E4-05C5-49B7-8636-F577AB3186AE}"/>
  </w:font>
  <w:font w:name="楷体">
    <w:panose1 w:val="02010609060101010101"/>
    <w:charset w:val="86"/>
    <w:family w:val="modern"/>
    <w:pitch w:val="default"/>
    <w:sig w:usb0="800002BF" w:usb1="38CF7CFA" w:usb2="00000016" w:usb3="00000000" w:csb0="00040001" w:csb1="00000000"/>
    <w:embedRegular r:id="rId7" w:fontKey="{FC04FFDD-2652-4039-90A6-3E3E6CE798B7}"/>
  </w:font>
  <w:font w:name="仿宋">
    <w:panose1 w:val="02010609060101010101"/>
    <w:charset w:val="86"/>
    <w:family w:val="modern"/>
    <w:pitch w:val="default"/>
    <w:sig w:usb0="800002BF" w:usb1="38CF7CFA" w:usb2="00000016" w:usb3="00000000" w:csb0="00040001" w:csb1="00000000"/>
    <w:embedRegular r:id="rId8" w:fontKey="{8BF46174-5DA0-47A4-B0D8-C0B4151945A9}"/>
  </w:font>
  <w:font w:name="方正楷体_GB2312">
    <w:panose1 w:val="02000000000000000000"/>
    <w:charset w:val="86"/>
    <w:family w:val="auto"/>
    <w:pitch w:val="default"/>
    <w:sig w:usb0="A00002BF" w:usb1="184F6CFA" w:usb2="00000012" w:usb3="00000000" w:csb0="00040001" w:csb1="00000000"/>
    <w:embedRegular r:id="rId9" w:fontKey="{54849B07-F998-45EC-AF00-A4B99BE232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8FA3DC4"/>
    <w:rsid w:val="199008F8"/>
    <w:rsid w:val="19EB104A"/>
    <w:rsid w:val="1A19393D"/>
    <w:rsid w:val="1A81096D"/>
    <w:rsid w:val="1A84029D"/>
    <w:rsid w:val="1AB574C5"/>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5771E6"/>
    <w:rsid w:val="29DF09A6"/>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AC348D"/>
    <w:rsid w:val="4E0D626A"/>
    <w:rsid w:val="4E183BFE"/>
    <w:rsid w:val="4E403AAD"/>
    <w:rsid w:val="4EAD6BF5"/>
    <w:rsid w:val="4EBC0748"/>
    <w:rsid w:val="4ECB0493"/>
    <w:rsid w:val="4ECC3762"/>
    <w:rsid w:val="4F4940D8"/>
    <w:rsid w:val="4FE23640"/>
    <w:rsid w:val="4FED4605"/>
    <w:rsid w:val="50023AE7"/>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2160C4"/>
    <w:rsid w:val="557E5EAF"/>
    <w:rsid w:val="55961D9B"/>
    <w:rsid w:val="55F22D46"/>
    <w:rsid w:val="56D02FB6"/>
    <w:rsid w:val="56FE090D"/>
    <w:rsid w:val="5737759B"/>
    <w:rsid w:val="577D74E9"/>
    <w:rsid w:val="57FE2087"/>
    <w:rsid w:val="586B71C9"/>
    <w:rsid w:val="590154BD"/>
    <w:rsid w:val="59527B6B"/>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B7431F"/>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2460E6"/>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7</Pages>
  <Words>3127</Words>
  <Characters>3351</Characters>
  <Lines>28</Lines>
  <Paragraphs>8</Paragraphs>
  <TotalTime>19</TotalTime>
  <ScaleCrop>false</ScaleCrop>
  <LinksUpToDate>false</LinksUpToDate>
  <CharactersWithSpaces>3385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2022-06-16T03:33:52Z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