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4544" w14:textId="77777777" w:rsidR="002935E9" w:rsidRDefault="002935E9" w:rsidP="002935E9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61F2FDA" w14:textId="77777777" w:rsidR="002935E9" w:rsidRDefault="002935E9" w:rsidP="002935E9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14:paraId="0B817B8B" w14:textId="77777777" w:rsidR="002935E9" w:rsidRDefault="002935E9" w:rsidP="002935E9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2022年第一季度全市公立医院与非公立</w:t>
      </w:r>
    </w:p>
    <w:p w14:paraId="3BDBA41F" w14:textId="4F1FA172" w:rsidR="002935E9" w:rsidRDefault="002935E9" w:rsidP="002935E9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医院满意度评分情况</w:t>
      </w:r>
    </w:p>
    <w:p w14:paraId="7434180B" w14:textId="77777777" w:rsidR="002935E9" w:rsidRDefault="002935E9" w:rsidP="002935E9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455"/>
        <w:gridCol w:w="1267"/>
        <w:gridCol w:w="1200"/>
        <w:gridCol w:w="1125"/>
        <w:gridCol w:w="1290"/>
        <w:gridCol w:w="1103"/>
      </w:tblGrid>
      <w:tr w:rsidR="002935E9" w14:paraId="5EEEC397" w14:textId="77777777" w:rsidTr="00032887">
        <w:trPr>
          <w:trHeight w:val="495"/>
          <w:jc w:val="center"/>
        </w:trPr>
        <w:tc>
          <w:tcPr>
            <w:tcW w:w="1415" w:type="dxa"/>
            <w:vAlign w:val="center"/>
          </w:tcPr>
          <w:p w14:paraId="0D8B5596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举办</w:t>
            </w:r>
          </w:p>
          <w:p w14:paraId="355F0B13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主体</w:t>
            </w:r>
          </w:p>
        </w:tc>
        <w:tc>
          <w:tcPr>
            <w:tcW w:w="1455" w:type="dxa"/>
            <w:vAlign w:val="center"/>
          </w:tcPr>
          <w:p w14:paraId="1A38987E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083EE348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6FA1FBE6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267" w:type="dxa"/>
            <w:vAlign w:val="center"/>
          </w:tcPr>
          <w:p w14:paraId="34498FFB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0525598B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04E8D64F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00" w:type="dxa"/>
            <w:vAlign w:val="center"/>
          </w:tcPr>
          <w:p w14:paraId="737239A3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001A111D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030F326C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25" w:type="dxa"/>
            <w:vAlign w:val="center"/>
          </w:tcPr>
          <w:p w14:paraId="790E0524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29E82F3A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4B68931F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90" w:type="dxa"/>
            <w:vAlign w:val="center"/>
          </w:tcPr>
          <w:p w14:paraId="05E0D7F1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1DC8FD90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42B43BF4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03" w:type="dxa"/>
            <w:vAlign w:val="center"/>
          </w:tcPr>
          <w:p w14:paraId="176CD3CA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45059F2F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03B8ADC3" w14:textId="77777777" w:rsidR="002935E9" w:rsidRDefault="002935E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2935E9" w14:paraId="50818F17" w14:textId="77777777" w:rsidTr="00032887">
        <w:trPr>
          <w:trHeight w:val="375"/>
          <w:jc w:val="center"/>
        </w:trPr>
        <w:tc>
          <w:tcPr>
            <w:tcW w:w="1415" w:type="dxa"/>
            <w:vAlign w:val="center"/>
          </w:tcPr>
          <w:p w14:paraId="08D26913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公立</w:t>
            </w:r>
          </w:p>
        </w:tc>
        <w:tc>
          <w:tcPr>
            <w:tcW w:w="1455" w:type="dxa"/>
            <w:vAlign w:val="center"/>
          </w:tcPr>
          <w:p w14:paraId="0B15C2FD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94.63</w:t>
            </w:r>
          </w:p>
        </w:tc>
        <w:tc>
          <w:tcPr>
            <w:tcW w:w="1267" w:type="dxa"/>
            <w:vAlign w:val="center"/>
          </w:tcPr>
          <w:p w14:paraId="5CE62984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89.79 </w:t>
            </w:r>
          </w:p>
        </w:tc>
        <w:tc>
          <w:tcPr>
            <w:tcW w:w="1200" w:type="dxa"/>
            <w:vAlign w:val="center"/>
          </w:tcPr>
          <w:p w14:paraId="04D3A358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96.19</w:t>
            </w:r>
          </w:p>
        </w:tc>
        <w:tc>
          <w:tcPr>
            <w:tcW w:w="1125" w:type="dxa"/>
            <w:vAlign w:val="center"/>
          </w:tcPr>
          <w:p w14:paraId="462E1A25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89.46 </w:t>
            </w:r>
          </w:p>
        </w:tc>
        <w:tc>
          <w:tcPr>
            <w:tcW w:w="1290" w:type="dxa"/>
            <w:vAlign w:val="center"/>
          </w:tcPr>
          <w:p w14:paraId="71ADD99A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95.68</w:t>
            </w:r>
          </w:p>
        </w:tc>
        <w:tc>
          <w:tcPr>
            <w:tcW w:w="1103" w:type="dxa"/>
            <w:vAlign w:val="center"/>
          </w:tcPr>
          <w:p w14:paraId="3581D2D2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89.63 </w:t>
            </w:r>
          </w:p>
        </w:tc>
      </w:tr>
      <w:tr w:rsidR="002935E9" w14:paraId="229E9C5C" w14:textId="77777777" w:rsidTr="00032887">
        <w:trPr>
          <w:trHeight w:val="375"/>
          <w:jc w:val="center"/>
        </w:trPr>
        <w:tc>
          <w:tcPr>
            <w:tcW w:w="1415" w:type="dxa"/>
            <w:vAlign w:val="center"/>
          </w:tcPr>
          <w:p w14:paraId="155B462A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非公立</w:t>
            </w:r>
          </w:p>
        </w:tc>
        <w:tc>
          <w:tcPr>
            <w:tcW w:w="1455" w:type="dxa"/>
            <w:vAlign w:val="center"/>
          </w:tcPr>
          <w:p w14:paraId="699F86CE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90.11</w:t>
            </w:r>
          </w:p>
        </w:tc>
        <w:tc>
          <w:tcPr>
            <w:tcW w:w="1267" w:type="dxa"/>
            <w:vAlign w:val="center"/>
          </w:tcPr>
          <w:p w14:paraId="28038CF7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84.99 </w:t>
            </w:r>
          </w:p>
        </w:tc>
        <w:tc>
          <w:tcPr>
            <w:tcW w:w="1200" w:type="dxa"/>
            <w:vAlign w:val="center"/>
          </w:tcPr>
          <w:p w14:paraId="2B43AA70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92.23</w:t>
            </w:r>
          </w:p>
        </w:tc>
        <w:tc>
          <w:tcPr>
            <w:tcW w:w="1125" w:type="dxa"/>
            <w:vAlign w:val="center"/>
          </w:tcPr>
          <w:p w14:paraId="5DEE41D5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84.71 </w:t>
            </w:r>
          </w:p>
        </w:tc>
        <w:tc>
          <w:tcPr>
            <w:tcW w:w="1290" w:type="dxa"/>
            <w:vAlign w:val="center"/>
          </w:tcPr>
          <w:p w14:paraId="18607C98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90.65 </w:t>
            </w:r>
          </w:p>
        </w:tc>
        <w:tc>
          <w:tcPr>
            <w:tcW w:w="1103" w:type="dxa"/>
            <w:vAlign w:val="center"/>
          </w:tcPr>
          <w:p w14:paraId="4898A27E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84.85 </w:t>
            </w:r>
          </w:p>
        </w:tc>
      </w:tr>
      <w:tr w:rsidR="002935E9" w14:paraId="19411DF9" w14:textId="77777777" w:rsidTr="00032887">
        <w:trPr>
          <w:trHeight w:val="390"/>
          <w:jc w:val="center"/>
        </w:trPr>
        <w:tc>
          <w:tcPr>
            <w:tcW w:w="1415" w:type="dxa"/>
            <w:vAlign w:val="center"/>
          </w:tcPr>
          <w:p w14:paraId="39E12E12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全市</w:t>
            </w:r>
          </w:p>
        </w:tc>
        <w:tc>
          <w:tcPr>
            <w:tcW w:w="1455" w:type="dxa"/>
            <w:vAlign w:val="center"/>
          </w:tcPr>
          <w:p w14:paraId="0EB1284E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93.28</w:t>
            </w:r>
          </w:p>
        </w:tc>
        <w:tc>
          <w:tcPr>
            <w:tcW w:w="1267" w:type="dxa"/>
            <w:vAlign w:val="center"/>
          </w:tcPr>
          <w:p w14:paraId="3D6401EA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88.35 </w:t>
            </w:r>
          </w:p>
        </w:tc>
        <w:tc>
          <w:tcPr>
            <w:tcW w:w="1200" w:type="dxa"/>
            <w:vAlign w:val="center"/>
          </w:tcPr>
          <w:p w14:paraId="40AA5615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95.93 </w:t>
            </w:r>
          </w:p>
        </w:tc>
        <w:tc>
          <w:tcPr>
            <w:tcW w:w="1125" w:type="dxa"/>
            <w:vAlign w:val="center"/>
          </w:tcPr>
          <w:p w14:paraId="61B548EE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89.16 </w:t>
            </w:r>
          </w:p>
        </w:tc>
        <w:tc>
          <w:tcPr>
            <w:tcW w:w="1290" w:type="dxa"/>
            <w:vAlign w:val="center"/>
          </w:tcPr>
          <w:p w14:paraId="02BBC27C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94.90 </w:t>
            </w:r>
          </w:p>
        </w:tc>
        <w:tc>
          <w:tcPr>
            <w:tcW w:w="1103" w:type="dxa"/>
            <w:vAlign w:val="center"/>
          </w:tcPr>
          <w:p w14:paraId="7820B15C" w14:textId="77777777" w:rsidR="002935E9" w:rsidRDefault="002935E9" w:rsidP="00032887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88.76 </w:t>
            </w:r>
          </w:p>
        </w:tc>
      </w:tr>
    </w:tbl>
    <w:p w14:paraId="72279420" w14:textId="77777777" w:rsidR="002935E9" w:rsidRDefault="002935E9" w:rsidP="002935E9">
      <w:pPr>
        <w:pStyle w:val="p0"/>
        <w:rPr>
          <w:rFonts w:ascii="宋体"/>
        </w:rPr>
      </w:pPr>
    </w:p>
    <w:p w14:paraId="736A7214" w14:textId="77777777" w:rsidR="002935E9" w:rsidRDefault="002935E9" w:rsidP="002935E9">
      <w:pPr>
        <w:pStyle w:val="p0"/>
        <w:rPr>
          <w:rFonts w:ascii="宋体"/>
        </w:rPr>
      </w:pPr>
    </w:p>
    <w:p w14:paraId="55A75D2E" w14:textId="77777777" w:rsidR="002935E9" w:rsidRDefault="002935E9" w:rsidP="002935E9">
      <w:pPr>
        <w:pStyle w:val="p0"/>
        <w:rPr>
          <w:rFonts w:ascii="宋体"/>
        </w:rPr>
      </w:pPr>
    </w:p>
    <w:p w14:paraId="10AE878E" w14:textId="77777777" w:rsidR="002935E9" w:rsidRDefault="002935E9" w:rsidP="002935E9">
      <w:pPr>
        <w:pStyle w:val="p0"/>
        <w:rPr>
          <w:rFonts w:ascii="宋体"/>
        </w:rPr>
      </w:pPr>
    </w:p>
    <w:p w14:paraId="1292FDE6" w14:textId="492CCAF7" w:rsidR="002935E9" w:rsidRDefault="002935E9" w:rsidP="002935E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10DD0711" wp14:editId="266343CD">
            <wp:extent cx="5967730" cy="2773045"/>
            <wp:effectExtent l="0" t="0" r="0" b="0"/>
            <wp:docPr id="4" name="图表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231395" w14:textId="77777777" w:rsidR="002935E9" w:rsidRDefault="002935E9" w:rsidP="002935E9">
      <w:pPr>
        <w:spacing w:line="580" w:lineRule="exact"/>
        <w:ind w:firstLineChars="1000" w:firstLine="220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14:paraId="58B3095A" w14:textId="1F48B717" w:rsidR="002935E9" w:rsidRDefault="002935E9" w:rsidP="002935E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A64DB10" wp14:editId="17F4A41D">
            <wp:extent cx="5269865" cy="3200400"/>
            <wp:effectExtent l="0" t="0" r="0" b="0"/>
            <wp:docPr id="3" name="图表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77AB3CF" w14:textId="77777777" w:rsidR="002935E9" w:rsidRDefault="002935E9" w:rsidP="002935E9">
      <w:pPr>
        <w:spacing w:line="580" w:lineRule="exact"/>
        <w:ind w:firstLineChars="1200" w:firstLine="2640"/>
        <w:rPr>
          <w:rFonts w:ascii="宋体" w:hAnsi="宋体" w:hint="eastAsia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14:paraId="6950FE8A" w14:textId="77777777" w:rsidR="002935E9" w:rsidRDefault="002935E9" w:rsidP="002935E9">
      <w:pPr>
        <w:spacing w:line="360" w:lineRule="auto"/>
        <w:ind w:firstLineChars="1000" w:firstLine="2100"/>
      </w:pPr>
    </w:p>
    <w:p w14:paraId="6341D503" w14:textId="77777777" w:rsidR="002935E9" w:rsidRDefault="002935E9" w:rsidP="002935E9">
      <w:pPr>
        <w:spacing w:line="360" w:lineRule="auto"/>
        <w:ind w:firstLineChars="1000" w:firstLine="2100"/>
      </w:pPr>
    </w:p>
    <w:p w14:paraId="6F95CEF8" w14:textId="77777777" w:rsidR="002935E9" w:rsidRDefault="002935E9" w:rsidP="002935E9">
      <w:pPr>
        <w:spacing w:line="360" w:lineRule="auto"/>
        <w:ind w:firstLineChars="1000" w:firstLine="2100"/>
      </w:pPr>
    </w:p>
    <w:p w14:paraId="6131FC19" w14:textId="10EAC21F" w:rsidR="002935E9" w:rsidRDefault="002935E9" w:rsidP="002935E9">
      <w:pPr>
        <w:spacing w:line="360" w:lineRule="auto"/>
        <w:ind w:left="630" w:hangingChars="300" w:hanging="630"/>
        <w:jc w:val="left"/>
      </w:pPr>
      <w:r>
        <w:rPr>
          <w:noProof/>
        </w:rPr>
        <w:drawing>
          <wp:inline distT="0" distB="0" distL="0" distR="0" wp14:anchorId="5A34BE04" wp14:editId="15810007">
            <wp:extent cx="5269865" cy="3194685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A13C99" w14:textId="77777777" w:rsidR="002935E9" w:rsidRDefault="002935E9" w:rsidP="002935E9">
      <w:pPr>
        <w:spacing w:line="360" w:lineRule="auto"/>
        <w:ind w:firstLineChars="1250" w:firstLine="2625"/>
        <w:rPr>
          <w:rFonts w:ascii="宋体" w:hAnsi="宋体"/>
        </w:rPr>
      </w:pPr>
      <w:r>
        <w:rPr>
          <w:rFonts w:ascii="宋体" w:hAnsi="宋体" w:hint="eastAsia"/>
        </w:rPr>
        <w:t>图3 公立医院满意度评分情况</w:t>
      </w:r>
    </w:p>
    <w:p w14:paraId="259E9A8B" w14:textId="77777777" w:rsidR="002935E9" w:rsidRDefault="002935E9" w:rsidP="002935E9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14:paraId="509B7B9F" w14:textId="3F8E152A" w:rsidR="002935E9" w:rsidRDefault="002935E9" w:rsidP="002935E9">
      <w:pPr>
        <w:spacing w:line="360" w:lineRule="auto"/>
        <w:ind w:left="630" w:hangingChars="300" w:hanging="630"/>
        <w:jc w:val="left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 wp14:anchorId="346A8B0D" wp14:editId="722CE65B">
            <wp:extent cx="5269865" cy="3188335"/>
            <wp:effectExtent l="0" t="0" r="0" b="0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E25448" w14:textId="77777777" w:rsidR="002935E9" w:rsidRDefault="002935E9" w:rsidP="002935E9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>图4 非公立医院满意度评分情况</w:t>
      </w:r>
    </w:p>
    <w:p w14:paraId="2E48A0A4" w14:textId="77777777" w:rsidR="00891C5F" w:rsidRPr="002935E9" w:rsidRDefault="00891C5F" w:rsidP="002935E9"/>
    <w:sectPr w:rsidR="00891C5F" w:rsidRPr="00293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2935E9"/>
    <w:rsid w:val="00525099"/>
    <w:rsid w:val="008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5152;&#26377;&#24037;&#20316;&#36164;&#26009;20220429\&#23395;&#24230;&#28385;&#24847;&#24230;&#35843;&#26597;\2022&#24180;\&#22270;&#24418;&#25968;&#25454;-2022&#31532;&#19968;&#23395;&#2423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5152;&#26377;&#24037;&#20316;&#36164;&#26009;20220429\&#23395;&#24230;&#28385;&#24847;&#24230;&#35843;&#26597;\2022&#24180;\&#22270;&#24418;&#25968;&#25454;-2022&#31532;&#19968;&#23395;&#2423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8216;&#32043;&#20026;&#24037;&#20316;&#36164;&#26009;\&#25152;&#26377;&#24037;&#20316;&#36164;&#26009;20220510\&#23395;&#24230;&#28385;&#24847;&#24230;&#35843;&#26597;\2021&#24180;4&#23395;&#24230;&#22270;&#24418;&#25968;&#25454;-&#36890;&#2525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8216;&#32043;&#20026;&#24037;&#20316;&#36164;&#26009;\&#25152;&#26377;&#24037;&#20316;&#36164;&#26009;20220510\&#23395;&#24230;&#28385;&#24847;&#24230;&#35843;&#26597;\2021&#24180;4&#23395;&#24230;&#22270;&#24418;&#25968;&#25454;-&#36890;&#2525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'[图形数据-2022第一季度.xlsx]Sheet2'!$A$11</c:f>
              <c:strCache>
                <c:ptCount val="1"/>
                <c:pt idx="0">
                  <c:v>全市</c:v>
                </c:pt>
              </c:strCache>
            </c:strRef>
          </c:tx>
          <c:spPr>
            <a:pattFill prst="wdUpDiag">
              <a:fgClr>
                <a:srgbClr val="00B0F0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'[图形数据-2022第一季度.xlsx]Sheet2'!$B$10:$D$10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'[图形数据-2022第一季度.xlsx]Sheet2'!$B$11:$D$11</c:f>
              <c:numCache>
                <c:formatCode>0.00</c:formatCode>
                <c:ptCount val="3"/>
                <c:pt idx="0">
                  <c:v>88.350780169859803</c:v>
                </c:pt>
                <c:pt idx="1">
                  <c:v>89.158760357473696</c:v>
                </c:pt>
                <c:pt idx="2">
                  <c:v>88.76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D-4C15-980F-3A6A1143EB8C}"/>
            </c:ext>
          </c:extLst>
        </c:ser>
        <c:ser>
          <c:idx val="1"/>
          <c:order val="1"/>
          <c:tx>
            <c:strRef>
              <c:f>'[图形数据-2022第一季度.xlsx]Sheet2'!$A$12</c:f>
              <c:strCache>
                <c:ptCount val="1"/>
                <c:pt idx="0">
                  <c:v>公立</c:v>
                </c:pt>
              </c:strCache>
            </c:strRef>
          </c:tx>
          <c:spPr>
            <a:pattFill prst="dkHorz">
              <a:fgClr>
                <a:srgbClr val="FF0000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'[图形数据-2022第一季度.xlsx]Sheet2'!$B$10:$D$10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'[图形数据-2022第一季度.xlsx]Sheet2'!$B$12:$D$12</c:f>
              <c:numCache>
                <c:formatCode>0.00</c:formatCode>
                <c:ptCount val="3"/>
                <c:pt idx="0">
                  <c:v>89.79</c:v>
                </c:pt>
                <c:pt idx="1">
                  <c:v>89.463688645178607</c:v>
                </c:pt>
                <c:pt idx="2">
                  <c:v>89.626844322589307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6D-4C15-980F-3A6A1143EB8C}"/>
            </c:ext>
          </c:extLst>
        </c:ser>
        <c:ser>
          <c:idx val="2"/>
          <c:order val="2"/>
          <c:tx>
            <c:strRef>
              <c:f>'[图形数据-2022第一季度.xlsx]Sheet2'!$A$13</c:f>
              <c:strCache>
                <c:ptCount val="1"/>
                <c:pt idx="0">
                  <c:v>非公立</c:v>
                </c:pt>
              </c:strCache>
            </c:strRef>
          </c:tx>
          <c:spPr>
            <a:pattFill prst="wdDnDiag">
              <a:fgClr>
                <a:srgbClr val="00B050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'[图形数据-2022第一季度.xlsx]Sheet2'!$B$10:$D$10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'[图形数据-2022第一季度.xlsx]Sheet2'!$B$13:$D$13</c:f>
              <c:numCache>
                <c:formatCode>0.00</c:formatCode>
                <c:ptCount val="3"/>
                <c:pt idx="0">
                  <c:v>84.99</c:v>
                </c:pt>
                <c:pt idx="1">
                  <c:v>84.709211553473907</c:v>
                </c:pt>
                <c:pt idx="2">
                  <c:v>84.849605776736993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6D-4C15-980F-3A6A1143EB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99896160"/>
        <c:axId val="799898128"/>
      </c:barChart>
      <c:catAx>
        <c:axId val="79989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99898128"/>
        <c:crosses val="autoZero"/>
        <c:auto val="1"/>
        <c:lblAlgn val="ctr"/>
        <c:lblOffset val="100"/>
        <c:noMultiLvlLbl val="0"/>
      </c:catAx>
      <c:valAx>
        <c:axId val="79989812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9989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'[图形数据-2022第一季度.xlsx]Sheet1'!$C$15</c:f>
              <c:strCache>
                <c:ptCount val="1"/>
                <c:pt idx="0">
                  <c:v>全市</c:v>
                </c:pt>
              </c:strCache>
            </c:strRef>
          </c:tx>
          <c:spPr>
            <a:ln w="28575" cap="rnd">
              <a:solidFill>
                <a:srgbClr val="4F81BD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rgbClr val="4F81BD"/>
              </a:solidFill>
              <a:ln w="9525">
                <a:solidFill>
                  <a:srgbClr val="4F81BD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'[图形数据-2022第一季度.xlsx]Sheet1'!$B$25:$B$36</c:f>
              <c:strCache>
                <c:ptCount val="12"/>
                <c:pt idx="0">
                  <c:v>2019年第二季度</c:v>
                </c:pt>
                <c:pt idx="1">
                  <c:v>2019年第三季度</c:v>
                </c:pt>
                <c:pt idx="2">
                  <c:v>2019年第四季度</c:v>
                </c:pt>
                <c:pt idx="3">
                  <c:v>2020年第一季度</c:v>
                </c:pt>
                <c:pt idx="4">
                  <c:v>2020年第二季度</c:v>
                </c:pt>
                <c:pt idx="5">
                  <c:v>2020年第三季度</c:v>
                </c:pt>
                <c:pt idx="6">
                  <c:v>2020年第四季度</c:v>
                </c:pt>
                <c:pt idx="7">
                  <c:v>2021年第一季度</c:v>
                </c:pt>
                <c:pt idx="8">
                  <c:v>2021年第二季度</c:v>
                </c:pt>
                <c:pt idx="9">
                  <c:v>2021年第三季度</c:v>
                </c:pt>
                <c:pt idx="10">
                  <c:v>2021年第四季度</c:v>
                </c:pt>
                <c:pt idx="11">
                  <c:v>2022年第一季度</c:v>
                </c:pt>
              </c:strCache>
            </c:strRef>
          </c:cat>
          <c:val>
            <c:numRef>
              <c:f>'[图形数据-2022第一季度.xlsx]Sheet1'!$C$25:$C$36</c:f>
              <c:numCache>
                <c:formatCode>0.00</c:formatCode>
                <c:ptCount val="12"/>
                <c:pt idx="0">
                  <c:v>88</c:v>
                </c:pt>
                <c:pt idx="1">
                  <c:v>88.23</c:v>
                </c:pt>
                <c:pt idx="2">
                  <c:v>88.62</c:v>
                </c:pt>
                <c:pt idx="3" formatCode="General">
                  <c:v>89.88</c:v>
                </c:pt>
                <c:pt idx="4" formatCode="General">
                  <c:v>87.52</c:v>
                </c:pt>
                <c:pt idx="5">
                  <c:v>87.2</c:v>
                </c:pt>
                <c:pt idx="6" formatCode="General">
                  <c:v>87.06</c:v>
                </c:pt>
                <c:pt idx="7">
                  <c:v>88.24</c:v>
                </c:pt>
                <c:pt idx="8">
                  <c:v>87.7</c:v>
                </c:pt>
                <c:pt idx="9" formatCode="General">
                  <c:v>86.86</c:v>
                </c:pt>
                <c:pt idx="10" formatCode="General">
                  <c:v>87.28</c:v>
                </c:pt>
                <c:pt idx="11" formatCode="0.00_ ">
                  <c:v>88.76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5E4-495F-955C-6C4DC07141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1739864"/>
        <c:axId val="891740192"/>
      </c:lineChart>
      <c:catAx>
        <c:axId val="891739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740192"/>
        <c:crosses val="autoZero"/>
        <c:auto val="1"/>
        <c:lblAlgn val="ctr"/>
        <c:lblOffset val="100"/>
        <c:noMultiLvlLbl val="0"/>
      </c:catAx>
      <c:valAx>
        <c:axId val="89174019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739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'[2021年4季度图形数据-通报.xlsx]Sheet1'!$D$15</c:f>
              <c:strCache>
                <c:ptCount val="1"/>
                <c:pt idx="0">
                  <c:v>公立</c:v>
                </c:pt>
              </c:strCache>
            </c:strRef>
          </c:tx>
          <c:spPr>
            <a:ln w="28575" cap="rnd">
              <a:solidFill>
                <a:srgbClr val="C0504D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rgbClr val="C0504D"/>
              </a:solidFill>
              <a:ln w="9525">
                <a:solidFill>
                  <a:srgbClr val="C0504D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'[2021年4季度图形数据-通报.xlsx]Sheet1'!$B$25:$B$36</c:f>
              <c:strCache>
                <c:ptCount val="12"/>
                <c:pt idx="0">
                  <c:v>2019年第二季度</c:v>
                </c:pt>
                <c:pt idx="1">
                  <c:v>2019年第三季度</c:v>
                </c:pt>
                <c:pt idx="2">
                  <c:v>2019年第四季度</c:v>
                </c:pt>
                <c:pt idx="3">
                  <c:v>2020年第一季度</c:v>
                </c:pt>
                <c:pt idx="4">
                  <c:v>2020年第二季度</c:v>
                </c:pt>
                <c:pt idx="5">
                  <c:v>2020年第三季度</c:v>
                </c:pt>
                <c:pt idx="6">
                  <c:v>2020年第四季度</c:v>
                </c:pt>
                <c:pt idx="7">
                  <c:v>2021年第一季度</c:v>
                </c:pt>
                <c:pt idx="8">
                  <c:v>2021年第二季度</c:v>
                </c:pt>
                <c:pt idx="9">
                  <c:v>2021年第三季度</c:v>
                </c:pt>
                <c:pt idx="10">
                  <c:v>2021年第四季度</c:v>
                </c:pt>
                <c:pt idx="11">
                  <c:v>2022年第一季度</c:v>
                </c:pt>
              </c:strCache>
            </c:strRef>
          </c:cat>
          <c:val>
            <c:numRef>
              <c:f>'[2021年4季度图形数据-通报.xlsx]Sheet1'!$D$25:$D$36</c:f>
              <c:numCache>
                <c:formatCode>0.00</c:formatCode>
                <c:ptCount val="12"/>
                <c:pt idx="0">
                  <c:v>88.76</c:v>
                </c:pt>
                <c:pt idx="1">
                  <c:v>89</c:v>
                </c:pt>
                <c:pt idx="2">
                  <c:v>89.4</c:v>
                </c:pt>
                <c:pt idx="3" formatCode="General">
                  <c:v>90.42</c:v>
                </c:pt>
                <c:pt idx="4" formatCode="General">
                  <c:v>88.34</c:v>
                </c:pt>
                <c:pt idx="5">
                  <c:v>88.23</c:v>
                </c:pt>
                <c:pt idx="6" formatCode="General">
                  <c:v>87.92</c:v>
                </c:pt>
                <c:pt idx="7">
                  <c:v>89</c:v>
                </c:pt>
                <c:pt idx="8">
                  <c:v>88.74</c:v>
                </c:pt>
                <c:pt idx="9" formatCode="General">
                  <c:v>87.63</c:v>
                </c:pt>
                <c:pt idx="10" formatCode="General">
                  <c:v>88.16</c:v>
                </c:pt>
                <c:pt idx="11" formatCode="General">
                  <c:v>89.63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7A2-46C2-896F-A4A1E620B0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1670984"/>
        <c:axId val="891670656"/>
      </c:lineChart>
      <c:catAx>
        <c:axId val="891670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670656"/>
        <c:crosses val="autoZero"/>
        <c:auto val="1"/>
        <c:lblAlgn val="ctr"/>
        <c:lblOffset val="100"/>
        <c:noMultiLvlLbl val="0"/>
      </c:catAx>
      <c:valAx>
        <c:axId val="89167065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670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'[2021年4季度图形数据-通报.xlsx]Sheet1'!$E$15</c:f>
              <c:strCache>
                <c:ptCount val="1"/>
                <c:pt idx="0">
                  <c:v>非公立</c:v>
                </c:pt>
              </c:strCache>
            </c:strRef>
          </c:tx>
          <c:spPr>
            <a:ln w="28575" cap="rnd">
              <a:solidFill>
                <a:srgbClr val="F79646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rgbClr val="F79646"/>
              </a:solidFill>
              <a:ln w="9525">
                <a:solidFill>
                  <a:srgbClr val="F7964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'[2021年4季度图形数据-通报.xlsx]Sheet1'!$B$25:$B$36</c:f>
              <c:strCache>
                <c:ptCount val="12"/>
                <c:pt idx="0">
                  <c:v>2019年第二季度</c:v>
                </c:pt>
                <c:pt idx="1">
                  <c:v>2019年第三季度</c:v>
                </c:pt>
                <c:pt idx="2">
                  <c:v>2019年第四季度</c:v>
                </c:pt>
                <c:pt idx="3">
                  <c:v>2020年第一季度</c:v>
                </c:pt>
                <c:pt idx="4">
                  <c:v>2020年第二季度</c:v>
                </c:pt>
                <c:pt idx="5">
                  <c:v>2020年第三季度</c:v>
                </c:pt>
                <c:pt idx="6">
                  <c:v>2020年第四季度</c:v>
                </c:pt>
                <c:pt idx="7">
                  <c:v>2021年第一季度</c:v>
                </c:pt>
                <c:pt idx="8">
                  <c:v>2021年第二季度</c:v>
                </c:pt>
                <c:pt idx="9">
                  <c:v>2021年第三季度</c:v>
                </c:pt>
                <c:pt idx="10">
                  <c:v>2021年第四季度</c:v>
                </c:pt>
                <c:pt idx="11">
                  <c:v>2022年第一季度</c:v>
                </c:pt>
              </c:strCache>
            </c:strRef>
          </c:cat>
          <c:val>
            <c:numRef>
              <c:f>'[2021年4季度图形数据-通报.xlsx]Sheet1'!$E$25:$E$36</c:f>
              <c:numCache>
                <c:formatCode>0.00</c:formatCode>
                <c:ptCount val="12"/>
                <c:pt idx="0">
                  <c:v>84.46</c:v>
                </c:pt>
                <c:pt idx="1">
                  <c:v>84.42</c:v>
                </c:pt>
                <c:pt idx="2">
                  <c:v>84.83</c:v>
                </c:pt>
                <c:pt idx="3" formatCode="General">
                  <c:v>86.16</c:v>
                </c:pt>
                <c:pt idx="4" formatCode="General">
                  <c:v>82.49</c:v>
                </c:pt>
                <c:pt idx="5">
                  <c:v>82.84</c:v>
                </c:pt>
                <c:pt idx="6" formatCode="General">
                  <c:v>83.63</c:v>
                </c:pt>
                <c:pt idx="7">
                  <c:v>85.02</c:v>
                </c:pt>
                <c:pt idx="8">
                  <c:v>83.34</c:v>
                </c:pt>
                <c:pt idx="9" formatCode="General">
                  <c:v>83.36</c:v>
                </c:pt>
                <c:pt idx="10" formatCode="General">
                  <c:v>84.19</c:v>
                </c:pt>
                <c:pt idx="11" formatCode="General">
                  <c:v>84.85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D7-46CA-8060-D33F45904A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1757576"/>
        <c:axId val="891758232"/>
      </c:lineChart>
      <c:catAx>
        <c:axId val="891757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758232"/>
        <c:crosses val="autoZero"/>
        <c:auto val="1"/>
        <c:lblAlgn val="ctr"/>
        <c:lblOffset val="100"/>
        <c:noMultiLvlLbl val="0"/>
      </c:catAx>
      <c:valAx>
        <c:axId val="89175823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757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rgbClr val="C0504D"/>
  <a:srgbClr val="8064A2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rgbClr val="C0504D"/>
  <a:srgbClr val="8064A2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rgbClr val="F79646"/>
  <a:srgbClr val="4BACC6"/>
  <a:srgbClr val="8064A2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2022-06-29T07:38:00Z</dcterms:created>
  <dcterms:modified xsi:type="dcterms:W3CDTF">2022-06-29T07:38:00Z</dcterms:modified>
</cp:coreProperties>
</file>