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color w:val="auto"/>
          <w:sz w:val="32"/>
          <w:szCs w:val="32"/>
          <w:lang w:val="zh-CN" w:eastAsia="zh-CN"/>
        </w:rPr>
      </w:pPr>
      <w:r>
        <w:rPr>
          <w:rFonts w:hint="eastAsia" w:ascii="楷体_GB2312" w:hAnsi="楷体" w:eastAsia="楷体_GB2312" w:cs="仿宋_GB2312"/>
          <w:b/>
          <w:color w:val="auto"/>
          <w:sz w:val="32"/>
          <w:szCs w:val="32"/>
          <w:lang w:val="zh-CN" w:eastAsia="zh-CN"/>
        </w:rPr>
        <w:t>（</w:t>
      </w:r>
      <w:r>
        <w:rPr>
          <w:rFonts w:hint="eastAsia" w:ascii="楷体_GB2312" w:hAnsi="楷体" w:eastAsia="楷体_GB2312" w:cs="仿宋_GB2312"/>
          <w:b/>
          <w:color w:val="auto"/>
          <w:sz w:val="32"/>
          <w:szCs w:val="32"/>
          <w:lang w:val="en-US" w:eastAsia="zh-CN"/>
        </w:rPr>
        <w:t>二</w:t>
      </w:r>
      <w:r>
        <w:rPr>
          <w:rFonts w:hint="eastAsia" w:ascii="楷体_GB2312" w:hAnsi="楷体" w:eastAsia="楷体_GB2312" w:cs="仿宋_GB2312"/>
          <w:b/>
          <w:color w:val="auto"/>
          <w:sz w:val="32"/>
          <w:szCs w:val="32"/>
          <w:lang w:val="zh-CN" w:eastAsia="zh-CN"/>
        </w:rPr>
        <w:t>）铝的残留量</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cs="仿宋_GB2312"/>
          <w:color w:val="auto"/>
          <w:sz w:val="32"/>
          <w:szCs w:val="32"/>
          <w:lang w:eastAsia="zh-CN"/>
        </w:rPr>
        <w:t>使用</w:t>
      </w:r>
      <w:r>
        <w:rPr>
          <w:rFonts w:hint="eastAsia" w:ascii="仿宋_GB2312" w:hAnsi="仿宋" w:eastAsia="仿宋_GB2312" w:cs="仿宋_GB2312"/>
          <w:color w:val="auto"/>
          <w:sz w:val="32"/>
          <w:szCs w:val="32"/>
        </w:rPr>
        <w:t>。</w:t>
      </w:r>
      <w:r>
        <w:rPr>
          <w:rFonts w:hint="eastAsia" w:ascii="仿宋_GB2312" w:hAnsi="仿宋" w:eastAsia="仿宋_GB2312" w:cs="仿宋_GB2312"/>
          <w:color w:val="000000" w:themeColor="text1"/>
          <w:sz w:val="32"/>
          <w:szCs w:val="32"/>
          <w14:textFill>
            <w14:solidFill>
              <w14:schemeClr w14:val="tx1"/>
            </w14:solidFill>
          </w14:textFill>
        </w:rPr>
        <w:t>《绿</w:t>
      </w:r>
      <w:r>
        <w:rPr>
          <w:rFonts w:hint="eastAsia" w:ascii="仿宋_GB2312" w:hAnsi="仿宋" w:eastAsia="仿宋_GB2312" w:cs="仿宋_GB2312"/>
          <w:color w:val="auto"/>
          <w:sz w:val="32"/>
          <w:szCs w:val="32"/>
        </w:rPr>
        <w:t>色食品 淀粉及淀粉制品》（</w:t>
      </w:r>
      <w:r>
        <w:rPr>
          <w:rFonts w:hint="eastAsia" w:ascii="仿宋_GB2312" w:hAnsi="仿宋" w:eastAsia="仿宋_GB2312"/>
          <w:sz w:val="32"/>
          <w:szCs w:val="32"/>
        </w:rPr>
        <w:t>NY/T 1039-2014</w:t>
      </w:r>
      <w:r>
        <w:rPr>
          <w:rFonts w:hint="eastAsia" w:ascii="仿宋_GB2312" w:hAnsi="仿宋" w:eastAsia="仿宋_GB2312" w:cs="仿宋_GB2312"/>
          <w:color w:val="auto"/>
          <w:sz w:val="32"/>
          <w:szCs w:val="32"/>
        </w:rPr>
        <w:t>）中规定,淀粉制品中铝的残留量(干样品，以Al计)不得检出（</w:t>
      </w:r>
      <w:r>
        <w:rPr>
          <w:rFonts w:hint="eastAsia" w:ascii="仿宋_GB2312" w:hAnsi="仿宋" w:eastAsia="仿宋_GB2312" w:cs="仿宋_GB2312"/>
          <w:color w:val="auto"/>
          <w:sz w:val="32"/>
          <w:szCs w:val="32"/>
          <w:lang w:val="en-US" w:eastAsia="zh-CN"/>
        </w:rPr>
        <w:t>＜</w:t>
      </w:r>
      <w:r>
        <w:rPr>
          <w:rFonts w:hint="eastAsia" w:ascii="仿宋_GB2312" w:hAnsi="仿宋" w:eastAsia="仿宋_GB2312" w:cs="仿宋_GB2312"/>
          <w:color w:val="auto"/>
          <w:sz w:val="32"/>
          <w:szCs w:val="32"/>
        </w:rPr>
        <w:t>25 mg/kg）。铝有一定的慢性毒性，摄入铝超标的食品，在体内可造成铝的蓄积，轻者会使食欲减退，引起贫血，重者引起运动失调等健康危害</w:t>
      </w:r>
      <w:r>
        <w:rPr>
          <w:rFonts w:hint="eastAsia" w:ascii="仿宋_GB2312" w:hAnsi="仿宋" w:cs="仿宋_GB2312"/>
          <w:color w:val="0000FF"/>
          <w:sz w:val="32"/>
          <w:szCs w:val="32"/>
          <w:lang w:eastAsia="zh-CN"/>
        </w:rPr>
        <w:t>。</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rPr>
        <w:t>苯甲酸及其钠盐</w:t>
      </w:r>
    </w:p>
    <w:p>
      <w:pPr>
        <w:spacing w:line="600" w:lineRule="exact"/>
        <w:ind w:firstLine="640" w:firstLineChars="200"/>
        <w:jc w:val="left"/>
        <w:textAlignment w:val="baseline"/>
        <w:rPr>
          <w:rFonts w:ascii="仿宋_GB2312" w:hAnsi="仿宋" w:eastAsia="仿宋_GB2312"/>
          <w:sz w:val="32"/>
          <w:szCs w:val="32"/>
        </w:rPr>
      </w:pPr>
      <w:r>
        <w:rPr>
          <w:rFonts w:hint="eastAsia" w:ascii="仿宋_GB2312" w:hAnsi="仿宋" w:eastAsia="仿宋_GB2312"/>
          <w:sz w:val="32"/>
          <w:szCs w:val="32"/>
        </w:rPr>
        <w:t>苯甲酸及其钠盐是食品工业中常见的一种防腐保鲜剂，对霉菌、酵</w:t>
      </w:r>
      <w:r>
        <w:rPr>
          <w:rFonts w:hint="eastAsia" w:ascii="仿宋_GB2312" w:hAnsi="仿宋" w:eastAsia="仿宋_GB2312" w:cs="仿宋_GB2312"/>
          <w:color w:val="auto"/>
          <w:sz w:val="32"/>
          <w:szCs w:val="32"/>
          <w:lang w:eastAsia="zh-CN"/>
        </w:rPr>
        <w:t>母和细菌有较好的抑制作用。《食品安全国家标准</w:t>
      </w:r>
      <w:r>
        <w:rPr>
          <w:rFonts w:hint="eastAsia" w:ascii="仿宋_GB2312" w:hAnsi="仿宋" w:cs="仿宋_GB2312"/>
          <w:color w:val="auto"/>
          <w:sz w:val="32"/>
          <w:szCs w:val="32"/>
          <w:lang w:val="en-US" w:eastAsia="zh-CN"/>
        </w:rPr>
        <w:t xml:space="preserve"> </w:t>
      </w:r>
      <w:r>
        <w:rPr>
          <w:rFonts w:hint="eastAsia" w:ascii="仿宋_GB2312" w:hAnsi="仿宋" w:eastAsia="仿宋_GB2312" w:cs="仿宋_GB2312"/>
          <w:color w:val="auto"/>
          <w:sz w:val="32"/>
          <w:szCs w:val="32"/>
          <w:lang w:eastAsia="zh-CN"/>
        </w:rPr>
        <w:t>食品添加剂使用标准》（GB 2760-2014）中规定，</w:t>
      </w:r>
      <w:r>
        <w:rPr>
          <w:rFonts w:hint="eastAsia" w:ascii="仿宋_GB2312" w:hAnsi="仿宋" w:cs="仿宋_GB2312"/>
          <w:color w:val="auto"/>
          <w:sz w:val="32"/>
          <w:szCs w:val="32"/>
          <w:lang w:val="en-US" w:eastAsia="zh-CN"/>
        </w:rPr>
        <w:t>食用菌制品</w:t>
      </w:r>
      <w:r>
        <w:rPr>
          <w:rFonts w:hint="eastAsia" w:ascii="仿宋_GB2312" w:hAnsi="仿宋" w:eastAsia="仿宋_GB2312" w:cs="仿宋_GB2312"/>
          <w:color w:val="auto"/>
          <w:sz w:val="32"/>
          <w:szCs w:val="32"/>
          <w:lang w:eastAsia="zh-CN"/>
        </w:rPr>
        <w:t>中</w:t>
      </w:r>
      <w:r>
        <w:rPr>
          <w:rFonts w:hint="eastAsia" w:ascii="仿宋_GB2312" w:hAnsi="仿宋" w:cs="仿宋_GB2312"/>
          <w:color w:val="auto"/>
          <w:sz w:val="32"/>
          <w:szCs w:val="32"/>
          <w:lang w:val="en-US" w:eastAsia="zh-CN"/>
        </w:rPr>
        <w:t>不得使用</w:t>
      </w:r>
      <w:r>
        <w:rPr>
          <w:rFonts w:hint="eastAsia" w:ascii="仿宋_GB2312" w:hAnsi="仿宋" w:eastAsia="仿宋_GB2312" w:cs="仿宋_GB2312"/>
          <w:color w:val="auto"/>
          <w:sz w:val="32"/>
          <w:szCs w:val="32"/>
          <w:lang w:eastAsia="zh-CN"/>
        </w:rPr>
        <w:t>苯甲酸及其钠盐</w:t>
      </w:r>
      <w:r>
        <w:rPr>
          <w:rFonts w:hint="eastAsia" w:ascii="仿宋_GB2312" w:hAnsi="仿宋" w:cs="仿宋_GB2312"/>
          <w:color w:val="auto"/>
          <w:sz w:val="32"/>
          <w:szCs w:val="32"/>
          <w:lang w:eastAsia="zh-CN"/>
        </w:rPr>
        <w:t>（</w:t>
      </w:r>
      <w:r>
        <w:rPr>
          <w:rFonts w:hint="eastAsia" w:ascii="仿宋_GB2312" w:hAnsi="仿宋" w:cs="仿宋_GB2312"/>
          <w:color w:val="auto"/>
          <w:sz w:val="32"/>
          <w:szCs w:val="32"/>
          <w:lang w:val="en-US" w:eastAsia="zh-CN"/>
        </w:rPr>
        <w:t>以苯甲酸计</w:t>
      </w:r>
      <w:r>
        <w:rPr>
          <w:rFonts w:hint="eastAsia" w:ascii="仿宋_GB2312" w:hAnsi="仿宋" w:cs="仿宋_GB2312"/>
          <w:color w:val="auto"/>
          <w:sz w:val="32"/>
          <w:szCs w:val="32"/>
          <w:lang w:eastAsia="zh-CN"/>
        </w:rPr>
        <w:t>）</w:t>
      </w:r>
      <w:r>
        <w:rPr>
          <w:rFonts w:hint="eastAsia" w:ascii="仿宋_GB2312" w:hAnsi="仿宋" w:eastAsia="仿宋_GB2312" w:cs="仿宋_GB2312"/>
          <w:color w:val="auto"/>
          <w:sz w:val="32"/>
          <w:szCs w:val="32"/>
          <w:lang w:eastAsia="zh-CN"/>
        </w:rPr>
        <w:t>。苯甲酸及其钠盐的安全性较高，少量苯甲酸对人体无毒害，</w:t>
      </w:r>
      <w:r>
        <w:rPr>
          <w:rFonts w:hint="eastAsia" w:ascii="仿宋_GB2312" w:hAnsi="仿宋" w:eastAsia="仿宋_GB2312"/>
          <w:sz w:val="32"/>
          <w:szCs w:val="32"/>
        </w:rPr>
        <w:t>可随尿液排出体外，在人体内不会蓄积，但人体若长期过量食入苯甲酸超标的食品可能会对肝脏功能产生一定影响。</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四</w:t>
      </w:r>
      <w:r>
        <w:rPr>
          <w:rFonts w:hint="eastAsia" w:ascii="楷体_GB2312" w:hAnsi="楷体" w:eastAsia="楷体_GB2312" w:cs="仿宋_GB2312"/>
          <w:b/>
          <w:sz w:val="32"/>
          <w:szCs w:val="32"/>
          <w:lang w:eastAsia="zh-CN"/>
        </w:rPr>
        <w:t>）大肠菌群</w:t>
      </w:r>
    </w:p>
    <w:p>
      <w:pPr>
        <w:pStyle w:val="9"/>
        <w:shd w:val="clear" w:color="auto" w:fill="FFFFFF"/>
        <w:spacing w:before="0" w:beforeAutospacing="0" w:after="0" w:afterAutospacing="0" w:line="560" w:lineRule="exact"/>
        <w:ind w:firstLine="864" w:firstLineChars="270"/>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0000FF"/>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w:t>
      </w:r>
      <w:r>
        <w:rPr>
          <w:rFonts w:hint="eastAsia" w:ascii="仿宋_GB2312" w:hAnsi="仿宋" w:eastAsia="仿宋_GB2312"/>
          <w:color w:val="auto"/>
          <w:sz w:val="32"/>
          <w:szCs w:val="32"/>
          <w:lang w:val="zh-CN"/>
        </w:rPr>
        <w:t>（每50</w:t>
      </w:r>
      <w:r>
        <w:rPr>
          <w:rFonts w:hint="eastAsia" w:ascii="仿宋_GB2312" w:hAnsi="仿宋" w:eastAsia="仿宋_GB2312"/>
          <w:color w:val="auto"/>
          <w:sz w:val="32"/>
          <w:szCs w:val="32"/>
          <w:lang w:val="en-US" w:eastAsia="zh-CN"/>
        </w:rPr>
        <w:t>c</w:t>
      </w:r>
      <w:r>
        <w:rPr>
          <w:rFonts w:hint="eastAsia" w:ascii="仿宋_GB2312" w:hAnsi="仿宋" w:eastAsia="仿宋_GB2312"/>
          <w:color w:val="auto"/>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）中不得检出大肠菌群。</w:t>
      </w:r>
      <w:r>
        <w:rPr>
          <w:rFonts w:hint="eastAsia" w:ascii="仿宋_GB2312" w:hAnsi="仿宋" w:eastAsia="仿宋_GB2312"/>
          <w:color w:val="auto"/>
          <w:sz w:val="32"/>
          <w:szCs w:val="32"/>
        </w:rPr>
        <w:t>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五</w:t>
      </w:r>
      <w:r>
        <w:rPr>
          <w:rFonts w:hint="eastAsia" w:ascii="楷体_GB2312" w:hAnsi="楷体" w:eastAsia="楷体_GB2312" w:cs="仿宋_GB2312"/>
          <w:b/>
          <w:sz w:val="32"/>
          <w:szCs w:val="32"/>
          <w:lang w:eastAsia="zh-CN"/>
        </w:rPr>
        <w:t>）过氧化值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w:t>
      </w:r>
      <w:r>
        <w:rPr>
          <w:rFonts w:hint="eastAsia" w:ascii="仿宋_GB2312" w:hAnsi="仿宋" w:eastAsia="仿宋_GB2312"/>
          <w:color w:val="auto"/>
          <w:sz w:val="32"/>
          <w:szCs w:val="32"/>
        </w:rPr>
        <w:t>《食品安全国家标准 坚果与籽类食品》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GB 19300-2014</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≤0.80g/100g，其他熟制坚果和籽类食品</w:t>
      </w:r>
      <w:r>
        <w:rPr>
          <w:rFonts w:hint="eastAsia" w:ascii="仿宋_GB2312" w:hAnsi="仿宋" w:eastAsia="仿宋_GB2312" w:cs="宋体"/>
          <w:kern w:val="0"/>
          <w:sz w:val="32"/>
          <w:szCs w:val="32"/>
          <w:lang w:val="zh-CN"/>
        </w:rPr>
        <w:t>过氧化值应</w:t>
      </w:r>
      <w:r>
        <w:rPr>
          <w:rFonts w:hint="eastAsia" w:ascii="仿宋_GB2312" w:hAnsi="仿宋" w:eastAsia="仿宋_GB2312"/>
          <w:sz w:val="32"/>
          <w:szCs w:val="32"/>
        </w:rPr>
        <w:t>≤0.50g/100g。</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六</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spacing w:line="560" w:lineRule="exact"/>
        <w:ind w:firstLine="643"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zh-CN" w:eastAsia="zh-CN"/>
        </w:rPr>
        <w:t>（七）</w:t>
      </w:r>
      <w:r>
        <w:rPr>
          <w:rFonts w:hint="eastAsia" w:ascii="方正楷体_GB2312" w:hAnsi="方正楷体_GB2312" w:eastAsia="方正楷体_GB2312" w:cs="方正楷体_GB2312"/>
          <w:b/>
          <w:sz w:val="32"/>
          <w:szCs w:val="32"/>
          <w:lang w:val="en-US" w:eastAsia="zh-CN"/>
        </w:rPr>
        <w:t>氨基酸态氮</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氨基酸态氮是发酵调味品的特征性品质指标之一。《</w:t>
      </w:r>
      <w:r>
        <w:rPr>
          <w:rFonts w:hint="eastAsia" w:ascii="仿宋_GB2312" w:hAnsi="仿宋" w:eastAsia="仿宋_GB2312" w:cs="仿宋"/>
          <w:color w:val="auto"/>
          <w:kern w:val="2"/>
          <w:sz w:val="32"/>
          <w:szCs w:val="32"/>
          <w:lang w:val="en-US" w:eastAsia="zh-CN" w:bidi="ar-SA"/>
        </w:rPr>
        <w:t>地理标志产品 郫县豆瓣</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仿宋"/>
          <w:color w:val="auto"/>
          <w:kern w:val="2"/>
          <w:sz w:val="32"/>
          <w:szCs w:val="32"/>
          <w:lang w:val="en-US" w:eastAsia="zh-CN" w:bidi="ar-SA"/>
        </w:rPr>
        <w:t>G</w:t>
      </w:r>
      <w:r>
        <w:rPr>
          <w:rFonts w:hint="eastAsia" w:ascii="仿宋_GB2312" w:hAnsi="仿宋" w:eastAsia="仿宋_GB2312" w:cs="仿宋"/>
          <w:color w:val="auto"/>
          <w:kern w:val="2"/>
          <w:sz w:val="32"/>
          <w:szCs w:val="32"/>
          <w:lang w:val="zh-CN" w:eastAsia="zh-CN" w:bidi="ar-SA"/>
        </w:rPr>
        <w:t>B</w:t>
      </w:r>
      <w:r>
        <w:rPr>
          <w:rFonts w:hint="eastAsia" w:ascii="仿宋_GB2312" w:hAnsi="仿宋" w:eastAsia="仿宋_GB2312" w:cs="仿宋"/>
          <w:color w:val="auto"/>
          <w:kern w:val="2"/>
          <w:sz w:val="32"/>
          <w:szCs w:val="32"/>
          <w:lang w:val="en-US" w:eastAsia="zh-CN" w:bidi="ar-SA"/>
        </w:rPr>
        <w:t>/T</w:t>
      </w:r>
      <w:r>
        <w:rPr>
          <w:rFonts w:hint="eastAsia" w:ascii="仿宋_GB2312" w:hAnsi="仿宋" w:eastAsia="仿宋_GB2312" w:cs="仿宋"/>
          <w:color w:val="auto"/>
          <w:kern w:val="2"/>
          <w:sz w:val="32"/>
          <w:szCs w:val="32"/>
          <w:lang w:val="zh-CN" w:eastAsia="zh-CN" w:bidi="ar-SA"/>
        </w:rPr>
        <w:t xml:space="preserve"> </w:t>
      </w:r>
      <w:r>
        <w:rPr>
          <w:rFonts w:hint="eastAsia" w:ascii="仿宋_GB2312" w:hAnsi="仿宋" w:eastAsia="仿宋_GB2312" w:cs="仿宋"/>
          <w:color w:val="auto"/>
          <w:kern w:val="2"/>
          <w:sz w:val="32"/>
          <w:szCs w:val="32"/>
          <w:lang w:val="en-US" w:eastAsia="zh-CN" w:bidi="ar-SA"/>
        </w:rPr>
        <w:t>20560</w:t>
      </w:r>
      <w:r>
        <w:rPr>
          <w:rFonts w:hint="eastAsia" w:ascii="仿宋_GB2312" w:hAnsi="仿宋" w:eastAsia="仿宋_GB2312" w:cs="仿宋"/>
          <w:color w:val="auto"/>
          <w:kern w:val="2"/>
          <w:sz w:val="32"/>
          <w:szCs w:val="32"/>
          <w:lang w:val="zh-CN" w:eastAsia="zh-CN" w:bidi="ar-SA"/>
        </w:rPr>
        <w:t>-20</w:t>
      </w:r>
      <w:r>
        <w:rPr>
          <w:rFonts w:hint="eastAsia" w:ascii="仿宋_GB2312" w:hAnsi="仿宋" w:eastAsia="仿宋_GB2312" w:cs="仿宋"/>
          <w:color w:val="auto"/>
          <w:kern w:val="2"/>
          <w:sz w:val="32"/>
          <w:szCs w:val="32"/>
          <w:lang w:val="en-US" w:eastAsia="zh-CN" w:bidi="ar-SA"/>
        </w:rPr>
        <w:t>06</w:t>
      </w:r>
      <w:r>
        <w:rPr>
          <w:rFonts w:hint="eastAsia" w:ascii="仿宋_GB2312" w:hAnsi="仿宋" w:eastAsia="仿宋_GB2312" w:cs="仿宋"/>
          <w:color w:val="auto"/>
          <w:kern w:val="2"/>
          <w:sz w:val="32"/>
          <w:szCs w:val="32"/>
          <w:lang w:val="zh-CN" w:eastAsia="zh-CN" w:bidi="ar-SA"/>
        </w:rPr>
        <w:t>）中规定</w:t>
      </w:r>
      <w:r>
        <w:rPr>
          <w:rFonts w:hint="eastAsia" w:ascii="仿宋_GB2312" w:hAnsi="仿宋" w:eastAsia="仿宋_GB2312" w:cs="仿宋"/>
          <w:color w:val="auto"/>
          <w:kern w:val="2"/>
          <w:sz w:val="32"/>
          <w:szCs w:val="32"/>
          <w:lang w:val="en-US" w:eastAsia="zh-CN" w:bidi="ar-SA"/>
        </w:rPr>
        <w:t>,二级郫县豆瓣中氨基酸态氮(以氮计)应≥0.18g/100g。</w:t>
      </w:r>
      <w:r>
        <w:rPr>
          <w:rFonts w:hint="eastAsia" w:ascii="仿宋_GB2312" w:hAnsi="仿宋" w:eastAsia="仿宋_GB2312" w:cs="仿宋"/>
          <w:color w:val="auto"/>
          <w:kern w:val="2"/>
          <w:sz w:val="32"/>
          <w:szCs w:val="32"/>
          <w:lang w:val="zh-CN" w:eastAsia="zh-CN" w:bidi="ar-SA"/>
        </w:rPr>
        <w:t>《食品安全国家标准 酿造酱》</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GB 2718-2014</w:t>
      </w:r>
      <w:r>
        <w:rPr>
          <w:rFonts w:hint="eastAsia" w:ascii="仿宋_GB2312" w:hAnsi="仿宋" w:eastAsia="仿宋_GB2312" w:cs="仿宋"/>
          <w:color w:val="auto"/>
          <w:kern w:val="2"/>
          <w:sz w:val="32"/>
          <w:szCs w:val="32"/>
          <w:lang w:val="en-US" w:eastAsia="zh-CN" w:bidi="ar-SA"/>
        </w:rPr>
        <w:t>)中规定，酿造酱中氨基酸态氮(以氮计)应≥0.3g/100g。《调味料酒》（SB/T 10416-2007）中规定，调味料酒中的氨基酸态氮(以氮计)应≥0.2g/L。氨基酸态氮含量低，不会对人体健康造成直接危害，但代表产品的质量较差。不合格</w:t>
      </w:r>
      <w:r>
        <w:rPr>
          <w:rFonts w:hint="eastAsia" w:ascii="仿宋_GB2312" w:hAnsi="仿宋" w:eastAsia="仿宋_GB2312" w:cs="仿宋"/>
          <w:color w:val="auto"/>
          <w:kern w:val="2"/>
          <w:sz w:val="32"/>
          <w:szCs w:val="32"/>
          <w:lang w:val="zh-CN" w:eastAsia="zh-CN" w:bidi="ar-SA"/>
        </w:rPr>
        <w:t>原因可能是产品未按标准组织生产，或者是产品配方缺陷的问题。</w:t>
      </w:r>
    </w:p>
    <w:p>
      <w:pPr>
        <w:pStyle w:val="9"/>
        <w:shd w:val="clear" w:color="auto" w:fill="FFFFFF"/>
        <w:spacing w:before="0" w:beforeAutospacing="0" w:after="0" w:afterAutospacing="0" w:line="560" w:lineRule="exact"/>
        <w:ind w:firstLine="643" w:firstLineChars="200"/>
        <w:jc w:val="both"/>
        <w:rPr>
          <w:rFonts w:hint="eastAsia" w:ascii="方正楷体_GB2312" w:hAnsi="方正楷体_GB2312" w:eastAsia="方正楷体_GB2312" w:cs="方正楷体_GB2312"/>
          <w:b/>
          <w:bCs w:val="0"/>
          <w:color w:val="auto"/>
          <w:sz w:val="32"/>
          <w:szCs w:val="32"/>
          <w:lang w:val="en-US" w:eastAsia="zh-CN"/>
        </w:rPr>
      </w:pPr>
      <w:r>
        <w:rPr>
          <w:rFonts w:hint="eastAsia" w:ascii="方正楷体_GB2312" w:hAnsi="方正楷体_GB2312" w:eastAsia="方正楷体_GB2312" w:cs="方正楷体_GB2312"/>
          <w:b/>
          <w:bCs w:val="0"/>
          <w:color w:val="auto"/>
          <w:sz w:val="32"/>
          <w:szCs w:val="32"/>
          <w:lang w:val="zh-CN" w:eastAsia="zh-CN"/>
        </w:rPr>
        <w:t>（</w:t>
      </w:r>
      <w:r>
        <w:rPr>
          <w:rFonts w:hint="eastAsia" w:ascii="方正楷体_GB2312" w:hAnsi="方正楷体_GB2312" w:eastAsia="方正楷体_GB2312" w:cs="方正楷体_GB2312"/>
          <w:b/>
          <w:bCs w:val="0"/>
          <w:color w:val="auto"/>
          <w:sz w:val="32"/>
          <w:szCs w:val="32"/>
          <w:lang w:val="en-US" w:eastAsia="zh-CN"/>
        </w:rPr>
        <w:t>八</w:t>
      </w:r>
      <w:r>
        <w:rPr>
          <w:rFonts w:hint="eastAsia" w:ascii="方正楷体_GB2312" w:hAnsi="方正楷体_GB2312" w:eastAsia="方正楷体_GB2312" w:cs="方正楷体_GB2312"/>
          <w:b/>
          <w:bCs w:val="0"/>
          <w:color w:val="auto"/>
          <w:sz w:val="32"/>
          <w:szCs w:val="32"/>
          <w:lang w:val="zh-CN" w:eastAsia="zh-CN"/>
        </w:rPr>
        <w:t>）</w:t>
      </w:r>
      <w:r>
        <w:rPr>
          <w:rFonts w:hint="eastAsia" w:ascii="方正楷体_GB2312" w:hAnsi="方正楷体_GB2312" w:eastAsia="方正楷体_GB2312" w:cs="方正楷体_GB2312"/>
          <w:b/>
          <w:bCs w:val="0"/>
          <w:color w:val="auto"/>
          <w:sz w:val="32"/>
          <w:szCs w:val="32"/>
          <w:lang w:val="en-US" w:eastAsia="zh-CN"/>
        </w:rPr>
        <w:t>二十二碳六烯酸</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二十二碳六烯酸(DHA)，是目前发现的碳链最长、不饱和度最高的ω-3长链高度不饱和脂肪酸，俗称“脑黄金”，是一种对人体非常重要的多不饱和脂肪酸，在婴幼儿配方食品方面，二十二碳六烯酸作为一种营养强化剂，被各国批准用于婴幼儿配方食品。《食品安全国家标准 辅食营养补充品》（GB 22570-2014）中规定，6～12月龄食用的辅食营养补充剂中二十二碳六烯酸每日份含量应在（30～90）mg，且《食品安全国家标准 预包装特殊膳食用食品标签》（GB 13432-2013）中规定，在产品保质期内，能量和营养成分的实际含量不应低于标示值的80%，并应符合相应产品标准的要求。营养素补充剂</w:t>
      </w:r>
      <w:r>
        <w:rPr>
          <w:rFonts w:hint="eastAsia" w:ascii="仿宋_GB2312" w:hAnsi="仿宋" w:eastAsia="仿宋_GB2312" w:cs="Times New Roman"/>
          <w:color w:val="000000" w:themeColor="text1"/>
          <w:kern w:val="2"/>
          <w:sz w:val="32"/>
          <w:szCs w:val="32"/>
          <w:lang w:val="en-US" w:eastAsia="zh-CN"/>
          <w14:textFill>
            <w14:solidFill>
              <w14:schemeClr w14:val="tx1"/>
            </w14:solidFill>
          </w14:textFill>
        </w:rPr>
        <w:t>中</w:t>
      </w:r>
      <w:r>
        <w:rPr>
          <w:rFonts w:hint="eastAsia" w:ascii="仿宋_GB2312" w:hAnsi="仿宋" w:eastAsia="仿宋_GB2312" w:cs="Times New Roman"/>
          <w:kern w:val="2"/>
          <w:sz w:val="32"/>
          <w:szCs w:val="32"/>
          <w:lang w:val="en-US" w:eastAsia="zh-CN"/>
        </w:rPr>
        <w:t>营养素含量达不到标准要求，说明该产品在质量上存在缺陷，可能达不到宣称的保健功能或保健功能不足。</w:t>
      </w:r>
    </w:p>
    <w:p>
      <w:pPr>
        <w:spacing w:line="560" w:lineRule="exact"/>
        <w:ind w:firstLine="643" w:firstLineChars="200"/>
        <w:rPr>
          <w:rFonts w:hint="eastAsia" w:ascii="方正楷体_GB2312" w:hAnsi="方正楷体_GB2312" w:eastAsia="方正楷体_GB2312" w:cs="方正楷体_GB2312"/>
          <w:b/>
          <w:sz w:val="32"/>
          <w:szCs w:val="32"/>
        </w:rPr>
      </w:pPr>
      <w:r>
        <w:rPr>
          <w:rFonts w:hint="eastAsia" w:ascii="方正楷体_GB2312" w:hAnsi="方正楷体_GB2312" w:eastAsia="方正楷体_GB2312" w:cs="方正楷体_GB2312"/>
          <w:b/>
          <w:color w:val="000000"/>
          <w:kern w:val="0"/>
          <w:sz w:val="32"/>
          <w:szCs w:val="32"/>
          <w:lang w:val="en-US" w:eastAsia="zh-CN"/>
        </w:rPr>
        <w:t>（九）</w:t>
      </w:r>
      <w:r>
        <w:rPr>
          <w:rFonts w:hint="eastAsia" w:ascii="方正楷体_GB2312" w:hAnsi="方正楷体_GB2312" w:eastAsia="方正楷体_GB2312" w:cs="方正楷体_GB2312"/>
          <w:b/>
          <w:color w:val="000000"/>
          <w:kern w:val="0"/>
          <w:sz w:val="32"/>
          <w:szCs w:val="32"/>
        </w:rPr>
        <w:t>防腐剂混合使用时各自用量占其最大使用量的比例之和</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widowControl/>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十</w:t>
      </w:r>
      <w:r>
        <w:rPr>
          <w:rFonts w:hint="eastAsia" w:ascii="方正楷体_GB2312" w:hAnsi="方正楷体_GB2312" w:eastAsia="方正楷体_GB2312" w:cs="方正楷体_GB2312"/>
          <w:b/>
          <w:kern w:val="0"/>
          <w:sz w:val="32"/>
          <w:szCs w:val="32"/>
        </w:rPr>
        <w:t>）还原糖分</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en-US" w:eastAsia="zh-CN"/>
        </w:rPr>
      </w:pPr>
      <w:r>
        <w:rPr>
          <w:rFonts w:hint="eastAsia" w:ascii="仿宋_GB2312" w:hAnsi="仿宋" w:eastAsia="仿宋_GB2312" w:cs="Times New Roman"/>
          <w:kern w:val="2"/>
          <w:sz w:val="32"/>
          <w:szCs w:val="32"/>
          <w:lang w:val="en-US" w:eastAsia="zh-CN"/>
        </w:rPr>
        <w:t>还原糖分是食糖的质量指标之一，反映了食糖中还原糖的含量，还原糖含量会影响食糖的口感、外观等。《冰糖》（GB/T 35883-2018）中规定，二级冰糖中的还原糖分应≤0.12g/100g。还原糖分高的食糖易吸潮，易滋生微生物，导致食糖变质，不利于保存。</w:t>
      </w:r>
    </w:p>
    <w:p>
      <w:pPr>
        <w:widowControl/>
        <w:jc w:val="left"/>
        <w:rPr>
          <w:rFonts w:hint="eastAsia" w:ascii="方正楷体_GB2312" w:hAnsi="方正楷体_GB2312" w:eastAsia="方正楷体_GB2312" w:cs="方正楷体_GB2312"/>
          <w:b/>
          <w:color w:val="auto"/>
          <w:kern w:val="0"/>
          <w:sz w:val="32"/>
          <w:szCs w:val="32"/>
        </w:rPr>
      </w:pPr>
      <w:r>
        <w:rPr>
          <w:rFonts w:hint="eastAsia" w:ascii="方正楷体_GB2312" w:hAnsi="方正楷体_GB2312" w:eastAsia="方正楷体_GB2312" w:cs="方正楷体_GB2312"/>
          <w:b/>
          <w:color w:val="auto"/>
          <w:kern w:val="0"/>
          <w:sz w:val="32"/>
          <w:szCs w:val="32"/>
          <w:lang w:eastAsia="zh-CN"/>
        </w:rPr>
        <w:t>（</w:t>
      </w:r>
      <w:r>
        <w:rPr>
          <w:rFonts w:hint="eastAsia" w:ascii="方正楷体_GB2312" w:hAnsi="方正楷体_GB2312" w:eastAsia="方正楷体_GB2312" w:cs="方正楷体_GB2312"/>
          <w:b/>
          <w:color w:val="auto"/>
          <w:kern w:val="0"/>
          <w:sz w:val="32"/>
          <w:szCs w:val="32"/>
          <w:lang w:val="en-US" w:eastAsia="zh-CN"/>
        </w:rPr>
        <w:t>十一</w:t>
      </w:r>
      <w:r>
        <w:rPr>
          <w:rFonts w:hint="eastAsia" w:ascii="方正楷体_GB2312" w:hAnsi="方正楷体_GB2312" w:eastAsia="方正楷体_GB2312" w:cs="方正楷体_GB2312"/>
          <w:b/>
          <w:color w:val="auto"/>
          <w:kern w:val="0"/>
          <w:sz w:val="32"/>
          <w:szCs w:val="32"/>
          <w:lang w:eastAsia="zh-CN"/>
        </w:rPr>
        <w:t>）</w:t>
      </w:r>
      <w:r>
        <w:rPr>
          <w:rFonts w:hint="eastAsia" w:ascii="方正楷体_GB2312" w:hAnsi="方正楷体_GB2312" w:eastAsia="方正楷体_GB2312" w:cs="方正楷体_GB2312"/>
          <w:b/>
          <w:color w:val="auto"/>
          <w:kern w:val="0"/>
          <w:sz w:val="32"/>
          <w:szCs w:val="32"/>
        </w:rPr>
        <w:t>山梨酸及其钾盐（以山梨酸计）</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zh-CN" w:eastAsia="zh-CN" w:bidi="ar-SA"/>
        </w:rPr>
      </w:pPr>
      <w:r>
        <w:rPr>
          <w:rFonts w:hint="eastAsia" w:ascii="仿宋_GB2312" w:hAnsi="仿宋" w:eastAsia="仿宋_GB2312" w:cs="仿宋"/>
          <w:color w:val="auto"/>
          <w:kern w:val="2"/>
          <w:sz w:val="32"/>
          <w:szCs w:val="32"/>
          <w:lang w:val="zh-CN" w:eastAsia="zh-CN" w:bidi="ar-SA"/>
        </w:rPr>
        <w:t>山梨酸及其钾盐是一种酸性防腐剂，具有较好的抑菌效果和防霉性能，对霉菌、酵母菌和好氧性细菌的生长发育均有抑制作用。</w:t>
      </w:r>
      <w:r>
        <w:rPr>
          <w:rFonts w:hint="eastAsia" w:ascii="仿宋_GB2312" w:hAnsi="仿宋" w:eastAsia="仿宋_GB2312" w:cs="仿宋"/>
          <w:color w:val="auto"/>
          <w:kern w:val="2"/>
          <w:sz w:val="32"/>
          <w:szCs w:val="32"/>
          <w:highlight w:val="none"/>
          <w:lang w:val="en-US" w:eastAsia="zh-CN" w:bidi="ar-SA"/>
        </w:rPr>
        <w:t>本次不合格样品标签明示“本产品在生产过程中，0%添加防腐剂”，</w:t>
      </w:r>
      <w:bookmarkStart w:id="0" w:name="_GoBack"/>
      <w:r>
        <w:rPr>
          <w:rFonts w:hint="eastAsia" w:ascii="仿宋_GB2312" w:hAnsi="仿宋" w:eastAsia="仿宋_GB2312" w:cs="仿宋"/>
          <w:color w:val="000000" w:themeColor="text1"/>
          <w:kern w:val="2"/>
          <w:sz w:val="32"/>
          <w:szCs w:val="32"/>
          <w:highlight w:val="none"/>
          <w:lang w:val="en-US" w:eastAsia="zh-CN" w:bidi="ar-SA"/>
          <w14:textFill>
            <w14:solidFill>
              <w14:schemeClr w14:val="tx1"/>
            </w14:solidFill>
          </w14:textFill>
        </w:rPr>
        <w:t>但产品检出一定量的山梨酸，</w:t>
      </w:r>
      <w:r>
        <w:rPr>
          <w:rFonts w:hint="eastAsia" w:ascii="仿宋_GB2312" w:hAnsi="仿宋" w:eastAsia="仿宋_GB2312" w:cs="仿宋"/>
          <w:color w:val="000000" w:themeColor="text1"/>
          <w:kern w:val="2"/>
          <w:sz w:val="32"/>
          <w:szCs w:val="32"/>
          <w:lang w:val="zh-CN" w:eastAsia="zh-CN" w:bidi="ar-SA"/>
          <w14:textFill>
            <w14:solidFill>
              <w14:schemeClr w14:val="tx1"/>
            </w14:solidFill>
          </w14:textFill>
        </w:rPr>
        <w:t>易对消费者造成误导</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w:t>
      </w:r>
      <w:r>
        <w:rPr>
          <w:rFonts w:hint="eastAsia" w:ascii="仿宋_GB2312" w:hAnsi="仿宋" w:eastAsia="仿宋_GB2312" w:cs="仿宋"/>
          <w:color w:val="000000" w:themeColor="text1"/>
          <w:kern w:val="2"/>
          <w:sz w:val="32"/>
          <w:szCs w:val="32"/>
          <w:lang w:val="zh-CN" w:eastAsia="zh-CN" w:bidi="ar-SA"/>
          <w14:textFill>
            <w14:solidFill>
              <w14:schemeClr w14:val="tx1"/>
            </w14:solidFill>
          </w14:textFill>
        </w:rPr>
        <w:t>山梨酸</w:t>
      </w:r>
      <w:bookmarkEnd w:id="0"/>
      <w:r>
        <w:rPr>
          <w:rFonts w:hint="eastAsia" w:ascii="仿宋_GB2312" w:hAnsi="仿宋" w:eastAsia="仿宋_GB2312" w:cs="仿宋"/>
          <w:color w:val="auto"/>
          <w:kern w:val="2"/>
          <w:sz w:val="32"/>
          <w:szCs w:val="32"/>
          <w:lang w:val="zh-CN" w:eastAsia="zh-CN" w:bidi="ar-SA"/>
        </w:rPr>
        <w:t>及其钾盐是一种相对无毒的食品添加剂，在生物体内可被代谢为二氧化碳和水排出体外。但如果长期食用山梨酸及其钾盐超标的食品，可能会对人体的骨骼生长、肾脏、肝脏健康造成一定影响。</w:t>
      </w:r>
    </w:p>
    <w:p>
      <w:pPr>
        <w:spacing w:line="560" w:lineRule="exact"/>
        <w:ind w:firstLine="643" w:firstLineChars="200"/>
        <w:rPr>
          <w:rFonts w:hint="eastAsia" w:ascii="方正楷体_GB2312" w:hAnsi="方正楷体_GB2312" w:eastAsia="方正楷体_GB2312" w:cs="方正楷体_GB2312"/>
          <w:b/>
          <w:sz w:val="32"/>
          <w:szCs w:val="32"/>
        </w:rPr>
      </w:pPr>
      <w:r>
        <w:rPr>
          <w:rFonts w:hint="eastAsia" w:ascii="方正楷体_GB2312" w:hAnsi="方正楷体_GB2312" w:eastAsia="方正楷体_GB2312" w:cs="方正楷体_GB2312"/>
          <w:b/>
          <w:color w:val="000000"/>
          <w:sz w:val="32"/>
          <w:szCs w:val="32"/>
        </w:rPr>
        <w:t>（</w:t>
      </w:r>
      <w:r>
        <w:rPr>
          <w:rFonts w:hint="eastAsia" w:ascii="方正楷体_GB2312" w:hAnsi="方正楷体_GB2312" w:eastAsia="方正楷体_GB2312" w:cs="方正楷体_GB2312"/>
          <w:b/>
          <w:color w:val="000000"/>
          <w:sz w:val="32"/>
          <w:szCs w:val="32"/>
          <w:lang w:val="en-US" w:eastAsia="zh-CN"/>
        </w:rPr>
        <w:t>十二</w:t>
      </w:r>
      <w:r>
        <w:rPr>
          <w:rFonts w:hint="eastAsia" w:ascii="方正楷体_GB2312" w:hAnsi="方正楷体_GB2312" w:eastAsia="方正楷体_GB2312" w:cs="方正楷体_GB2312"/>
          <w:b/>
          <w:color w:val="000000"/>
          <w:sz w:val="32"/>
          <w:szCs w:val="32"/>
        </w:rPr>
        <w:t>）</w:t>
      </w:r>
      <w:r>
        <w:rPr>
          <w:rFonts w:hint="eastAsia" w:ascii="方正楷体_GB2312" w:hAnsi="方正楷体_GB2312" w:eastAsia="方正楷体_GB2312" w:cs="方正楷体_GB2312"/>
          <w:b/>
          <w:sz w:val="32"/>
          <w:szCs w:val="32"/>
        </w:rPr>
        <w:t>糖精钠</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zh-CN" w:eastAsia="zh-CN"/>
        </w:rPr>
      </w:pPr>
      <w:r>
        <w:rPr>
          <w:rFonts w:hint="eastAsia" w:ascii="仿宋_GB2312" w:hAnsi="仿宋" w:eastAsia="仿宋_GB2312" w:cs="Times New Roman"/>
          <w:kern w:val="2"/>
          <w:sz w:val="32"/>
          <w:szCs w:val="32"/>
          <w:lang w:val="zh-CN" w:eastAsia="zh-CN"/>
        </w:rPr>
        <w:t>糖精钠的甜度约为蔗糖的450～550倍，故其十万分之一的水溶液即有甜味感，浓度高了以后还会出现苦味。《食品安全国家标准 食品添加剂使用标准》（GB 2760-2014）中规定，</w:t>
      </w:r>
      <w:r>
        <w:rPr>
          <w:rFonts w:hint="eastAsia" w:ascii="仿宋_GB2312" w:hAnsi="仿宋" w:eastAsia="仿宋_GB2312" w:cs="Times New Roman"/>
          <w:kern w:val="2"/>
          <w:sz w:val="32"/>
          <w:szCs w:val="32"/>
          <w:lang w:val="en-US" w:eastAsia="zh-CN"/>
        </w:rPr>
        <w:t>发酵面制品</w:t>
      </w:r>
      <w:r>
        <w:rPr>
          <w:rFonts w:hint="eastAsia" w:ascii="仿宋_GB2312" w:hAnsi="仿宋" w:eastAsia="仿宋_GB2312" w:cs="Times New Roman"/>
          <w:kern w:val="2"/>
          <w:sz w:val="32"/>
          <w:szCs w:val="32"/>
          <w:lang w:val="zh-CN" w:eastAsia="zh-CN"/>
        </w:rPr>
        <w:t>（自制）中不得使用糖精钠。糖精钠是有机化工合成产品，除了在味觉上引起甜的感觉外，对人体无任何营养价值。相反，当人体食用较多的糖精钠时，会影响肠胃消化酶的正常分泌，降低小肠的吸收能力，使食欲减退。</w:t>
      </w:r>
    </w:p>
    <w:p>
      <w:pPr>
        <w:spacing w:line="560" w:lineRule="exact"/>
        <w:ind w:firstLine="643" w:firstLineChars="200"/>
        <w:rPr>
          <w:rFonts w:hint="eastAsia" w:ascii="方正楷体_GB2312" w:hAnsi="方正楷体_GB2312" w:eastAsia="方正楷体_GB2312" w:cs="方正楷体_GB2312"/>
          <w:b/>
          <w:sz w:val="32"/>
          <w:szCs w:val="32"/>
          <w:shd w:val="clear" w:color="auto" w:fill="FFFFFF"/>
        </w:rPr>
      </w:pPr>
      <w:r>
        <w:rPr>
          <w:rFonts w:hint="eastAsia" w:ascii="方正楷体_GB2312" w:hAnsi="方正楷体_GB2312" w:eastAsia="方正楷体_GB2312" w:cs="方正楷体_GB2312"/>
          <w:b/>
          <w:sz w:val="32"/>
          <w:szCs w:val="32"/>
          <w:shd w:val="clear" w:color="auto" w:fill="FFFFFF"/>
        </w:rPr>
        <w:t>（十三）毒死蜱</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kern w:val="2"/>
          <w:sz w:val="32"/>
          <w:szCs w:val="32"/>
          <w:lang w:val="zh-CN" w:eastAsia="zh-CN"/>
        </w:rPr>
      </w:pPr>
      <w:r>
        <w:rPr>
          <w:rFonts w:hint="eastAsia" w:ascii="仿宋_GB2312" w:hAnsi="仿宋" w:eastAsia="仿宋_GB2312" w:cs="Times New Roman"/>
          <w:kern w:val="2"/>
          <w:sz w:val="32"/>
          <w:szCs w:val="32"/>
          <w:lang w:val="zh-CN" w:eastAsia="zh-CN"/>
        </w:rPr>
        <w:t>毒死蜱是一种具有触杀、胃毒和熏蒸作用的有机磷杀虫剂。《食品安全国家标准 食品中农药最大残留限量》（GB 2763-20</w:t>
      </w:r>
      <w:r>
        <w:rPr>
          <w:rFonts w:hint="eastAsia" w:ascii="仿宋_GB2312" w:hAnsi="仿宋" w:eastAsia="仿宋_GB2312" w:cs="Times New Roman"/>
          <w:kern w:val="2"/>
          <w:sz w:val="32"/>
          <w:szCs w:val="32"/>
          <w:lang w:val="en-US" w:eastAsia="zh-CN"/>
        </w:rPr>
        <w:t>21</w:t>
      </w:r>
      <w:r>
        <w:rPr>
          <w:rFonts w:hint="eastAsia" w:ascii="仿宋_GB2312" w:hAnsi="仿宋" w:eastAsia="仿宋_GB2312" w:cs="Times New Roman"/>
          <w:kern w:val="2"/>
          <w:sz w:val="32"/>
          <w:szCs w:val="32"/>
          <w:lang w:val="zh-CN" w:eastAsia="zh-CN"/>
        </w:rPr>
        <w:t>）中规定，芹菜的毒死蜱残留限量值≤0.</w:t>
      </w:r>
      <w:r>
        <w:rPr>
          <w:rFonts w:hint="eastAsia" w:ascii="仿宋_GB2312" w:hAnsi="仿宋" w:eastAsia="仿宋_GB2312" w:cs="Times New Roman"/>
          <w:kern w:val="2"/>
          <w:sz w:val="32"/>
          <w:szCs w:val="32"/>
          <w:lang w:val="en-US" w:eastAsia="zh-CN"/>
        </w:rPr>
        <w:t>05</w:t>
      </w:r>
      <w:r>
        <w:rPr>
          <w:rFonts w:hint="eastAsia" w:ascii="仿宋_GB2312" w:hAnsi="仿宋" w:eastAsia="仿宋_GB2312" w:cs="Times New Roman"/>
          <w:kern w:val="2"/>
          <w:sz w:val="32"/>
          <w:szCs w:val="32"/>
          <w:lang w:val="zh-CN" w:eastAsia="zh-CN"/>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3" w:firstLineChars="200"/>
        <w:rPr>
          <w:rFonts w:hint="eastAsia" w:ascii="方正楷体_GB2312" w:hAnsi="方正楷体_GB2312" w:eastAsia="方正楷体_GB2312" w:cs="方正楷体_GB2312"/>
          <w:b/>
          <w:sz w:val="32"/>
          <w:szCs w:val="32"/>
          <w:shd w:val="clear" w:color="auto" w:fill="FFFFFF"/>
        </w:rPr>
      </w:pPr>
      <w:r>
        <w:rPr>
          <w:rFonts w:hint="eastAsia" w:ascii="方正楷体_GB2312" w:hAnsi="方正楷体_GB2312" w:eastAsia="方正楷体_GB2312" w:cs="方正楷体_GB2312"/>
          <w:b/>
          <w:sz w:val="32"/>
          <w:szCs w:val="32"/>
          <w:shd w:val="clear" w:color="auto" w:fill="FFFFFF"/>
        </w:rPr>
        <w:t>（</w:t>
      </w:r>
      <w:r>
        <w:rPr>
          <w:rFonts w:hint="eastAsia" w:ascii="方正楷体_GB2312" w:hAnsi="方正楷体_GB2312" w:eastAsia="方正楷体_GB2312" w:cs="方正楷体_GB2312"/>
          <w:b/>
          <w:sz w:val="32"/>
          <w:szCs w:val="32"/>
          <w:shd w:val="clear" w:color="auto" w:fill="FFFFFF"/>
          <w:lang w:val="en-US" w:eastAsia="zh-CN"/>
        </w:rPr>
        <w:t>十四</w:t>
      </w:r>
      <w:r>
        <w:rPr>
          <w:rFonts w:hint="eastAsia" w:ascii="方正楷体_GB2312" w:hAnsi="方正楷体_GB2312" w:eastAsia="方正楷体_GB2312" w:cs="方正楷体_GB2312"/>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规定，氟苯尼考可用于猪、牛、羊、禽、鱼等，但在产蛋期家禽中禁用（鸡蛋不</w:t>
      </w:r>
      <w:r>
        <w:rPr>
          <w:rFonts w:hint="eastAsia" w:ascii="仿宋_GB2312" w:hAnsi="仿宋" w:eastAsia="仿宋_GB2312" w:cs="Arial"/>
          <w:sz w:val="32"/>
          <w:szCs w:val="32"/>
          <w:shd w:val="clear" w:color="auto" w:fill="FFFFFF"/>
        </w:rPr>
        <w:t>得检出）。正常情况下消费者不必对禽蛋中检出氟苯尼考过于担心，但长期食用氟苯尼考残留超标的蛋品，对人体健康有一定风险。</w:t>
      </w:r>
    </w:p>
    <w:p>
      <w:pPr>
        <w:spacing w:line="560" w:lineRule="exact"/>
        <w:ind w:left="0" w:leftChars="0" w:firstLine="643" w:firstLineChars="200"/>
        <w:rPr>
          <w:rFonts w:hint="eastAsia" w:ascii="方正楷体_GB2312" w:hAnsi="方正楷体_GB2312" w:eastAsia="方正楷体_GB2312" w:cs="方正楷体_GB2312"/>
          <w:b/>
          <w:sz w:val="32"/>
          <w:szCs w:val="32"/>
          <w:shd w:val="clear" w:color="auto" w:fill="FFFFFF"/>
        </w:rPr>
      </w:pPr>
      <w:r>
        <w:rPr>
          <w:rFonts w:hint="eastAsia" w:ascii="方正楷体_GB2312" w:hAnsi="方正楷体_GB2312" w:eastAsia="方正楷体_GB2312" w:cs="方正楷体_GB2312"/>
          <w:b/>
          <w:sz w:val="32"/>
          <w:szCs w:val="32"/>
          <w:shd w:val="clear" w:color="auto" w:fill="FFFFFF"/>
        </w:rPr>
        <w:t>（十五）氯氟氰菊酯和高效氯氟氰菊酯</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氯氟氰菊酯和高效氯氟氰菊酯是一种具有触杀和胃毒作用的拟除虫菊酯类农药。《食品安全国家标准 食品中农药最大残留限量》（GB 2763-20</w:t>
      </w:r>
      <w:r>
        <w:rPr>
          <w:rFonts w:hint="eastAsia" w:ascii="仿宋_GB2312" w:hAnsi="仿宋" w:eastAsia="仿宋_GB2312" w:cs="Arial"/>
          <w:sz w:val="32"/>
          <w:szCs w:val="32"/>
          <w:shd w:val="clear" w:color="auto" w:fill="FFFFFF"/>
          <w:lang w:val="en-US" w:eastAsia="zh-CN"/>
        </w:rPr>
        <w:t>21</w:t>
      </w:r>
      <w:r>
        <w:rPr>
          <w:rFonts w:hint="eastAsia" w:ascii="仿宋_GB2312" w:hAnsi="仿宋" w:eastAsia="仿宋_GB2312" w:cs="Arial"/>
          <w:sz w:val="32"/>
          <w:szCs w:val="32"/>
          <w:shd w:val="clear" w:color="auto" w:fill="FFFFFF"/>
        </w:rPr>
        <w:t>）中规定，</w:t>
      </w:r>
      <w:r>
        <w:rPr>
          <w:rFonts w:hint="eastAsia" w:ascii="仿宋_GB2312" w:hAnsi="仿宋" w:eastAsia="仿宋_GB2312" w:cs="Arial"/>
          <w:sz w:val="32"/>
          <w:szCs w:val="32"/>
          <w:shd w:val="clear" w:color="auto" w:fill="FFFFFF"/>
          <w:lang w:eastAsia="zh-CN"/>
        </w:rPr>
        <w:t>根茎类和薯类</w:t>
      </w:r>
      <w:r>
        <w:rPr>
          <w:rFonts w:hint="eastAsia" w:ascii="仿宋_GB2312" w:hAnsi="仿宋" w:eastAsia="仿宋_GB2312" w:cs="Arial"/>
          <w:sz w:val="32"/>
          <w:szCs w:val="32"/>
          <w:shd w:val="clear" w:color="auto" w:fill="FFFFFF"/>
        </w:rPr>
        <w:t>蔬菜</w:t>
      </w:r>
      <w:r>
        <w:rPr>
          <w:rFonts w:hint="eastAsia" w:ascii="仿宋_GB2312" w:hAnsi="仿宋" w:eastAsia="仿宋_GB2312" w:cs="Arial"/>
          <w:sz w:val="32"/>
          <w:szCs w:val="32"/>
          <w:shd w:val="clear" w:color="auto" w:fill="FFFFFF"/>
          <w:lang w:eastAsia="zh-CN"/>
        </w:rPr>
        <w:t>（马铃薯除外）</w:t>
      </w:r>
      <w:r>
        <w:rPr>
          <w:rFonts w:hint="eastAsia" w:ascii="仿宋_GB2312" w:hAnsi="仿宋" w:eastAsia="仿宋_GB2312" w:cs="Arial"/>
          <w:sz w:val="32"/>
          <w:szCs w:val="32"/>
          <w:shd w:val="clear" w:color="auto" w:fill="FFFFFF"/>
        </w:rPr>
        <w:t>中氯氟氰菊酯和高效氯氟氰菊酯残留限量值应≤0.0</w:t>
      </w:r>
      <w:r>
        <w:rPr>
          <w:rFonts w:hint="eastAsia" w:ascii="仿宋_GB2312" w:hAnsi="仿宋" w:eastAsia="仿宋_GB2312" w:cs="Arial"/>
          <w:sz w:val="32"/>
          <w:szCs w:val="32"/>
          <w:shd w:val="clear" w:color="auto" w:fill="FFFFFF"/>
          <w:lang w:val="en-US" w:eastAsia="zh-CN"/>
        </w:rPr>
        <w:t>1</w:t>
      </w:r>
      <w:r>
        <w:rPr>
          <w:rFonts w:hint="eastAsia" w:ascii="仿宋_GB2312" w:hAnsi="仿宋" w:eastAsia="仿宋_GB2312" w:cs="Arial"/>
          <w:sz w:val="32"/>
          <w:szCs w:val="32"/>
          <w:shd w:val="clear" w:color="auto" w:fill="FFFFFF"/>
        </w:rPr>
        <w:t>mg/kg。氯氟氰菊酯和高效氯氟氰菊酯对皮肤有刺激作用，接触量大时会引起头痛、头昏、恶心、呕吐、双手颤抖等症状。</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w:t>
      </w:r>
      <w:r>
        <w:rPr>
          <w:rFonts w:hint="eastAsia" w:ascii="方正楷体_GB2312" w:hAnsi="方正楷体_GB2312" w:eastAsia="方正楷体_GB2312" w:cs="方正楷体_GB2312"/>
          <w:b/>
          <w:kern w:val="0"/>
          <w:sz w:val="32"/>
          <w:szCs w:val="32"/>
          <w:lang w:val="en-US" w:eastAsia="zh-CN"/>
        </w:rPr>
        <w:t>十六</w:t>
      </w:r>
      <w:r>
        <w:rPr>
          <w:rFonts w:hint="eastAsia" w:ascii="方正楷体_GB2312" w:hAnsi="方正楷体_GB2312" w:eastAsia="方正楷体_GB2312" w:cs="方正楷体_GB2312"/>
          <w:b/>
          <w:kern w:val="0"/>
          <w:sz w:val="32"/>
          <w:szCs w:val="32"/>
        </w:rPr>
        <w:t>）水分</w:t>
      </w:r>
    </w:p>
    <w:p>
      <w:pPr>
        <w:pStyle w:val="9"/>
        <w:shd w:val="clear" w:color="auto" w:fill="FFFFFF"/>
        <w:spacing w:before="0" w:beforeAutospacing="0" w:after="0" w:afterAutospacing="0" w:line="560" w:lineRule="exact"/>
        <w:ind w:firstLine="640" w:firstLineChars="20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饼干》</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GB/T 20980-2007</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中规定，</w:t>
      </w:r>
      <w:r>
        <w:rPr>
          <w:rFonts w:hint="eastAsia" w:ascii="仿宋_GB2312" w:eastAsia="仿宋_GB2312" w:cs="宋体"/>
          <w:kern w:val="0"/>
          <w:sz w:val="32"/>
          <w:szCs w:val="32"/>
          <w:lang w:val="en-US" w:eastAsia="zh-CN"/>
        </w:rPr>
        <w:t>饼干中的水分</w:t>
      </w:r>
      <w:r>
        <w:rPr>
          <w:rFonts w:hint="eastAsia" w:ascii="仿宋_GB2312" w:hAnsi="宋体" w:eastAsia="仿宋_GB2312" w:cs="宋体"/>
          <w:kern w:val="0"/>
          <w:sz w:val="32"/>
          <w:szCs w:val="32"/>
        </w:rPr>
        <w:t>应</w:t>
      </w:r>
      <w:r>
        <w:rPr>
          <w:rFonts w:hint="eastAsia" w:ascii="仿宋_GB2312" w:hAnsi="仿宋" w:eastAsia="仿宋_GB2312"/>
          <w:sz w:val="32"/>
          <w:szCs w:val="32"/>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宋体" w:eastAsia="仿宋_GB2312" w:cs="宋体"/>
          <w:kern w:val="0"/>
          <w:sz w:val="32"/>
          <w:szCs w:val="32"/>
        </w:rPr>
        <w:t>食品的水分不合格对人体健康没有重大影响，但是，水分超标会缩短产品的保质期限，使产品易发生霉变，可能引起产品质量的下降。</w:t>
      </w:r>
    </w:p>
    <w:p>
      <w:pPr>
        <w:widowControl/>
        <w:spacing w:line="560" w:lineRule="exact"/>
        <w:ind w:firstLine="643" w:firstLineChars="200"/>
        <w:jc w:val="left"/>
        <w:rPr>
          <w:rFonts w:hint="eastAsia" w:ascii="方正楷体_GB2312" w:hAnsi="方正楷体_GB2312" w:eastAsia="方正楷体_GB2312" w:cs="方正楷体_GB2312"/>
          <w:b/>
          <w:kern w:val="0"/>
          <w:sz w:val="32"/>
          <w:szCs w:val="32"/>
        </w:rPr>
      </w:pPr>
      <w:r>
        <w:rPr>
          <w:rFonts w:hint="eastAsia" w:ascii="方正楷体_GB2312" w:hAnsi="方正楷体_GB2312" w:eastAsia="方正楷体_GB2312" w:cs="方正楷体_GB2312"/>
          <w:b/>
          <w:kern w:val="0"/>
          <w:sz w:val="32"/>
          <w:szCs w:val="32"/>
        </w:rPr>
        <w:t>（十</w:t>
      </w:r>
      <w:r>
        <w:rPr>
          <w:rFonts w:hint="eastAsia" w:ascii="方正楷体_GB2312" w:hAnsi="方正楷体_GB2312" w:eastAsia="方正楷体_GB2312" w:cs="方正楷体_GB2312"/>
          <w:b/>
          <w:kern w:val="0"/>
          <w:sz w:val="32"/>
          <w:szCs w:val="32"/>
          <w:lang w:val="en-US" w:eastAsia="zh-CN"/>
        </w:rPr>
        <w:t>七</w:t>
      </w:r>
      <w:r>
        <w:rPr>
          <w:rFonts w:hint="eastAsia" w:ascii="方正楷体_GB2312" w:hAnsi="方正楷体_GB2312" w:eastAsia="方正楷体_GB2312" w:cs="方正楷体_GB2312"/>
          <w:b/>
          <w:kern w:val="0"/>
          <w:sz w:val="32"/>
          <w:szCs w:val="32"/>
        </w:rPr>
        <w:t>）氧乐果</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bidi="ar-SA"/>
        </w:rPr>
        <w:t>氧乐果是一种内吸性强，杀虫活性高的杀虫剂。《食品安全国家标准 食品中农药最大残留限量》（GB 2763-2021）中规定，</w:t>
      </w:r>
      <w:r>
        <w:rPr>
          <w:rFonts w:hint="eastAsia" w:ascii="仿宋_GB2312" w:hAnsi="宋体" w:cs="宋体"/>
          <w:kern w:val="0"/>
          <w:sz w:val="32"/>
          <w:szCs w:val="32"/>
          <w:lang w:val="en-US" w:eastAsia="zh-CN" w:bidi="ar-SA"/>
        </w:rPr>
        <w:t>叶菜类</w:t>
      </w:r>
      <w:r>
        <w:rPr>
          <w:rFonts w:hint="eastAsia" w:ascii="仿宋_GB2312" w:hAnsi="宋体" w:eastAsia="仿宋_GB2312" w:cs="宋体"/>
          <w:kern w:val="0"/>
          <w:sz w:val="32"/>
          <w:szCs w:val="32"/>
          <w:lang w:val="en-US" w:eastAsia="zh-CN" w:bidi="ar-SA"/>
        </w:rPr>
        <w:t>蔬菜中氧乐果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7995DDC-F93F-492E-9A7C-0E7451A60FED}"/>
  </w:font>
  <w:font w:name="黑体">
    <w:panose1 w:val="02010609060101010101"/>
    <w:charset w:val="86"/>
    <w:family w:val="auto"/>
    <w:pitch w:val="default"/>
    <w:sig w:usb0="800002BF" w:usb1="38CF7CFA" w:usb2="00000016" w:usb3="00000000" w:csb0="00040001" w:csb1="00000000"/>
    <w:embedRegular r:id="rId2" w:fontKey="{E5362105-31B3-4FAC-9528-EC204A11A6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DA3AA5EC-37F1-422D-9D59-7CD7614C57D9}"/>
  </w:font>
  <w:font w:name="楷体_GB2312">
    <w:panose1 w:val="02010609030101010101"/>
    <w:charset w:val="86"/>
    <w:family w:val="auto"/>
    <w:pitch w:val="default"/>
    <w:sig w:usb0="00000001" w:usb1="080E0000" w:usb2="00000000" w:usb3="00000000" w:csb0="00040000" w:csb1="00000000"/>
    <w:embedRegular r:id="rId4" w:fontKey="{A3358785-2576-4542-AB06-74E3C15EB011}"/>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0AC13A5D-1D5B-4A25-8593-B22798AF362B}"/>
  </w:font>
  <w:font w:name="华文中宋">
    <w:panose1 w:val="02010600040101010101"/>
    <w:charset w:val="86"/>
    <w:family w:val="auto"/>
    <w:pitch w:val="default"/>
    <w:sig w:usb0="00000287" w:usb1="080F0000" w:usb2="00000000" w:usb3="00000000" w:csb0="0004009F" w:csb1="DFD70000"/>
    <w:embedRegular r:id="rId6" w:fontKey="{28D04F81-E5DC-4A64-808F-B06F19069714}"/>
  </w:font>
  <w:font w:name="楷体">
    <w:panose1 w:val="02010609060101010101"/>
    <w:charset w:val="86"/>
    <w:family w:val="modern"/>
    <w:pitch w:val="default"/>
    <w:sig w:usb0="800002BF" w:usb1="38CF7CFA" w:usb2="00000016" w:usb3="00000000" w:csb0="00040001" w:csb1="00000000"/>
    <w:embedRegular r:id="rId7" w:fontKey="{8E3AF0E4-F0BD-4588-877D-B7A767DA6047}"/>
  </w:font>
  <w:font w:name="仿宋">
    <w:panose1 w:val="02010609060101010101"/>
    <w:charset w:val="86"/>
    <w:family w:val="modern"/>
    <w:pitch w:val="default"/>
    <w:sig w:usb0="800002BF" w:usb1="38CF7CFA" w:usb2="00000016" w:usb3="00000000" w:csb0="00040001" w:csb1="00000000"/>
    <w:embedRegular r:id="rId8" w:fontKey="{479BC452-A024-46F3-89A6-4A893B9775BC}"/>
  </w:font>
  <w:font w:name="方正楷体_GB2312">
    <w:panose1 w:val="02000000000000000000"/>
    <w:charset w:val="86"/>
    <w:family w:val="auto"/>
    <w:pitch w:val="default"/>
    <w:sig w:usb0="A00002BF" w:usb1="184F6CFA" w:usb2="00000012" w:usb3="00000000" w:csb0="00040001" w:csb1="00000000"/>
    <w:embedRegular r:id="rId9" w:fontKey="{54A152BA-0B5E-42A8-B345-287860CF3B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6C5CEA"/>
    <w:rsid w:val="06F0528D"/>
    <w:rsid w:val="06F3181D"/>
    <w:rsid w:val="07486F42"/>
    <w:rsid w:val="07C82C95"/>
    <w:rsid w:val="07E04EFC"/>
    <w:rsid w:val="081209FA"/>
    <w:rsid w:val="081B38E6"/>
    <w:rsid w:val="08AD06EB"/>
    <w:rsid w:val="08F00F9F"/>
    <w:rsid w:val="091C5D20"/>
    <w:rsid w:val="0A101FAB"/>
    <w:rsid w:val="0A545255"/>
    <w:rsid w:val="0AEA5DCE"/>
    <w:rsid w:val="0B66492E"/>
    <w:rsid w:val="0B6F4B3F"/>
    <w:rsid w:val="0C083FBC"/>
    <w:rsid w:val="0C0C4E1D"/>
    <w:rsid w:val="0C455D22"/>
    <w:rsid w:val="0C6F4539"/>
    <w:rsid w:val="0CD4225F"/>
    <w:rsid w:val="0D1C5633"/>
    <w:rsid w:val="0D6C4E32"/>
    <w:rsid w:val="0E431583"/>
    <w:rsid w:val="0EA926E5"/>
    <w:rsid w:val="0EA93008"/>
    <w:rsid w:val="0EC839C2"/>
    <w:rsid w:val="0F261454"/>
    <w:rsid w:val="0F567840"/>
    <w:rsid w:val="0FE51EE1"/>
    <w:rsid w:val="10AD16A7"/>
    <w:rsid w:val="1162065F"/>
    <w:rsid w:val="11B32DA0"/>
    <w:rsid w:val="11BA183E"/>
    <w:rsid w:val="11CE6913"/>
    <w:rsid w:val="11E172CB"/>
    <w:rsid w:val="1210526E"/>
    <w:rsid w:val="12AF7645"/>
    <w:rsid w:val="12B51B83"/>
    <w:rsid w:val="139A1CB2"/>
    <w:rsid w:val="13E774D5"/>
    <w:rsid w:val="141B2394"/>
    <w:rsid w:val="14292A97"/>
    <w:rsid w:val="1499532A"/>
    <w:rsid w:val="1512088F"/>
    <w:rsid w:val="155219D3"/>
    <w:rsid w:val="15FE7C46"/>
    <w:rsid w:val="16396F4B"/>
    <w:rsid w:val="164E1FAB"/>
    <w:rsid w:val="165773C2"/>
    <w:rsid w:val="16A52765"/>
    <w:rsid w:val="176818BF"/>
    <w:rsid w:val="17C62E78"/>
    <w:rsid w:val="17FA5E44"/>
    <w:rsid w:val="181E6360"/>
    <w:rsid w:val="182C56B9"/>
    <w:rsid w:val="18F91C2D"/>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8760C8"/>
    <w:rsid w:val="208E2538"/>
    <w:rsid w:val="2103478D"/>
    <w:rsid w:val="219C06C7"/>
    <w:rsid w:val="231A399D"/>
    <w:rsid w:val="24415E66"/>
    <w:rsid w:val="248553AF"/>
    <w:rsid w:val="249A66FD"/>
    <w:rsid w:val="255973C6"/>
    <w:rsid w:val="255D305C"/>
    <w:rsid w:val="257D0D7B"/>
    <w:rsid w:val="25D84592"/>
    <w:rsid w:val="26635934"/>
    <w:rsid w:val="26D25598"/>
    <w:rsid w:val="27084E46"/>
    <w:rsid w:val="274815F0"/>
    <w:rsid w:val="27537B32"/>
    <w:rsid w:val="27D171E0"/>
    <w:rsid w:val="282A264F"/>
    <w:rsid w:val="28664823"/>
    <w:rsid w:val="28EE2E75"/>
    <w:rsid w:val="2928376B"/>
    <w:rsid w:val="29292876"/>
    <w:rsid w:val="295771E6"/>
    <w:rsid w:val="29DF09A6"/>
    <w:rsid w:val="2A2E5413"/>
    <w:rsid w:val="2A706ED1"/>
    <w:rsid w:val="2A95365C"/>
    <w:rsid w:val="2ACC6C6B"/>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31750"/>
    <w:rsid w:val="3189778C"/>
    <w:rsid w:val="31AA7543"/>
    <w:rsid w:val="31EA5456"/>
    <w:rsid w:val="31EF1FC4"/>
    <w:rsid w:val="323F00BC"/>
    <w:rsid w:val="324700B2"/>
    <w:rsid w:val="330F0153"/>
    <w:rsid w:val="33132CF8"/>
    <w:rsid w:val="3334531C"/>
    <w:rsid w:val="33713745"/>
    <w:rsid w:val="34264611"/>
    <w:rsid w:val="348E513C"/>
    <w:rsid w:val="34B74329"/>
    <w:rsid w:val="34FF4C0B"/>
    <w:rsid w:val="354F3FC5"/>
    <w:rsid w:val="35BC7A15"/>
    <w:rsid w:val="36A26439"/>
    <w:rsid w:val="36A86284"/>
    <w:rsid w:val="372845B2"/>
    <w:rsid w:val="37790A88"/>
    <w:rsid w:val="3787038C"/>
    <w:rsid w:val="37CC35F3"/>
    <w:rsid w:val="37DD6246"/>
    <w:rsid w:val="382D7593"/>
    <w:rsid w:val="38622AFA"/>
    <w:rsid w:val="387272BF"/>
    <w:rsid w:val="38865B2F"/>
    <w:rsid w:val="391B060E"/>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48609B"/>
    <w:rsid w:val="4852746A"/>
    <w:rsid w:val="4864409A"/>
    <w:rsid w:val="48961A2D"/>
    <w:rsid w:val="48E60C18"/>
    <w:rsid w:val="49346CC6"/>
    <w:rsid w:val="499A7ACA"/>
    <w:rsid w:val="4B37566A"/>
    <w:rsid w:val="4BCB614C"/>
    <w:rsid w:val="4C7A639D"/>
    <w:rsid w:val="4CE91A69"/>
    <w:rsid w:val="4CF5205D"/>
    <w:rsid w:val="4DAC348D"/>
    <w:rsid w:val="4E0D626A"/>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B13142F"/>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6048573D"/>
    <w:rsid w:val="60FF5FDD"/>
    <w:rsid w:val="617E5460"/>
    <w:rsid w:val="61E02C8B"/>
    <w:rsid w:val="625323D6"/>
    <w:rsid w:val="62547A4D"/>
    <w:rsid w:val="62813E61"/>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E66C0F"/>
    <w:rsid w:val="690A7BA1"/>
    <w:rsid w:val="69113DCA"/>
    <w:rsid w:val="69130912"/>
    <w:rsid w:val="69CB77D8"/>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75613E"/>
    <w:rsid w:val="72A04A1F"/>
    <w:rsid w:val="72F24D9D"/>
    <w:rsid w:val="733275F5"/>
    <w:rsid w:val="738026E3"/>
    <w:rsid w:val="73A979E7"/>
    <w:rsid w:val="74104D2B"/>
    <w:rsid w:val="7432739D"/>
    <w:rsid w:val="744F4674"/>
    <w:rsid w:val="747927C4"/>
    <w:rsid w:val="754B170B"/>
    <w:rsid w:val="756F7B86"/>
    <w:rsid w:val="75A82AC5"/>
    <w:rsid w:val="75CA36CA"/>
    <w:rsid w:val="763955BF"/>
    <w:rsid w:val="773A01B0"/>
    <w:rsid w:val="779A49A3"/>
    <w:rsid w:val="77BF6833"/>
    <w:rsid w:val="77FC16E5"/>
    <w:rsid w:val="78BC4EF9"/>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3939</Words>
  <Characters>4237</Characters>
  <Lines>28</Lines>
  <Paragraphs>8</Paragraphs>
  <TotalTime>46</TotalTime>
  <ScaleCrop>false</ScaleCrop>
  <LinksUpToDate>false</LinksUpToDate>
  <CharactersWithSpaces>4273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2022-04-22T01:02:59Z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2BCBADEB164F420AB7CA92621D404113</vt:lpwstr>
  </property>
</Properties>
</file>