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C2" w:rsidRDefault="00982BC2" w:rsidP="00982BC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982BC2" w:rsidRDefault="00982BC2" w:rsidP="00982BC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82BC2" w:rsidRDefault="00982BC2" w:rsidP="00982BC2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境外旅客购物离境退税商店备案表</w:t>
      </w:r>
    </w:p>
    <w:p w:rsidR="00982BC2" w:rsidRDefault="00982BC2" w:rsidP="00982BC2">
      <w:pPr>
        <w:snapToGrid w:val="0"/>
        <w:spacing w:afterLines="50" w:after="156"/>
        <w:ind w:firstLineChars="1650" w:firstLine="462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备案时间：</w:t>
      </w:r>
      <w:r>
        <w:rPr>
          <w:rFonts w:eastAsia="仿宋_GB2312" w:hint="eastAsia"/>
          <w:bCs/>
          <w:sz w:val="28"/>
          <w:szCs w:val="28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日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537"/>
        <w:gridCol w:w="2112"/>
        <w:gridCol w:w="2407"/>
      </w:tblGrid>
      <w:tr w:rsidR="00982BC2" w:rsidTr="001B3C1B">
        <w:trPr>
          <w:trHeight w:val="469"/>
          <w:jc w:val="center"/>
        </w:trPr>
        <w:tc>
          <w:tcPr>
            <w:tcW w:w="1795" w:type="dxa"/>
            <w:vAlign w:val="center"/>
          </w:tcPr>
          <w:p w:rsidR="00982BC2" w:rsidRDefault="00982BC2" w:rsidP="001B3C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2537" w:type="dxa"/>
            <w:vAlign w:val="center"/>
          </w:tcPr>
          <w:p w:rsidR="00982BC2" w:rsidRDefault="00982BC2" w:rsidP="001B3C1B">
            <w:pPr>
              <w:rPr>
                <w:rFonts w:ascii="仿宋_GB2312" w:eastAsia="仿宋_GB2312"/>
              </w:rPr>
            </w:pPr>
          </w:p>
        </w:tc>
        <w:tc>
          <w:tcPr>
            <w:tcW w:w="2112" w:type="dxa"/>
            <w:vAlign w:val="center"/>
          </w:tcPr>
          <w:p w:rsidR="00982BC2" w:rsidRDefault="00982BC2" w:rsidP="001B3C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纳税人识别号</w:t>
            </w:r>
          </w:p>
        </w:tc>
        <w:tc>
          <w:tcPr>
            <w:tcW w:w="2407" w:type="dxa"/>
            <w:vAlign w:val="center"/>
          </w:tcPr>
          <w:p w:rsidR="00982BC2" w:rsidRDefault="00982BC2" w:rsidP="001B3C1B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982BC2" w:rsidTr="001B3C1B">
        <w:trPr>
          <w:trHeight w:val="460"/>
          <w:jc w:val="center"/>
        </w:trPr>
        <w:tc>
          <w:tcPr>
            <w:tcW w:w="1795" w:type="dxa"/>
            <w:vAlign w:val="center"/>
          </w:tcPr>
          <w:p w:rsidR="00982BC2" w:rsidRDefault="00982BC2" w:rsidP="001B3C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经营地址</w:t>
            </w:r>
          </w:p>
        </w:tc>
        <w:tc>
          <w:tcPr>
            <w:tcW w:w="2537" w:type="dxa"/>
            <w:vAlign w:val="center"/>
          </w:tcPr>
          <w:p w:rsidR="00982BC2" w:rsidRDefault="00982BC2" w:rsidP="001B3C1B">
            <w:pPr>
              <w:rPr>
                <w:rFonts w:ascii="仿宋_GB2312" w:eastAsia="仿宋_GB2312"/>
              </w:rPr>
            </w:pPr>
          </w:p>
        </w:tc>
        <w:tc>
          <w:tcPr>
            <w:tcW w:w="2112" w:type="dxa"/>
            <w:vAlign w:val="center"/>
          </w:tcPr>
          <w:p w:rsidR="00982BC2" w:rsidRDefault="00982BC2" w:rsidP="001B3C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登记注册类型</w:t>
            </w:r>
          </w:p>
        </w:tc>
        <w:tc>
          <w:tcPr>
            <w:tcW w:w="2407" w:type="dxa"/>
            <w:vAlign w:val="center"/>
          </w:tcPr>
          <w:p w:rsidR="00982BC2" w:rsidRDefault="00982BC2" w:rsidP="001B3C1B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982BC2" w:rsidTr="001B3C1B">
        <w:trPr>
          <w:trHeight w:val="460"/>
          <w:jc w:val="center"/>
        </w:trPr>
        <w:tc>
          <w:tcPr>
            <w:tcW w:w="1795" w:type="dxa"/>
            <w:vAlign w:val="center"/>
          </w:tcPr>
          <w:p w:rsidR="00982BC2" w:rsidRDefault="00982BC2" w:rsidP="001B3C1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纳税信用等级</w:t>
            </w:r>
          </w:p>
        </w:tc>
        <w:tc>
          <w:tcPr>
            <w:tcW w:w="7056" w:type="dxa"/>
            <w:gridSpan w:val="3"/>
            <w:vAlign w:val="center"/>
          </w:tcPr>
          <w:p w:rsidR="00982BC2" w:rsidRDefault="00982BC2" w:rsidP="001B3C1B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982BC2" w:rsidTr="001B3C1B">
        <w:trPr>
          <w:trHeight w:val="2789"/>
          <w:jc w:val="center"/>
        </w:trPr>
        <w:tc>
          <w:tcPr>
            <w:tcW w:w="8851" w:type="dxa"/>
            <w:gridSpan w:val="4"/>
            <w:vAlign w:val="center"/>
          </w:tcPr>
          <w:p w:rsidR="00982BC2" w:rsidRDefault="00982BC2" w:rsidP="00982BC2">
            <w:pPr>
              <w:pStyle w:val="a4"/>
              <w:spacing w:beforeLines="50" w:before="156"/>
              <w:ind w:leftChars="0" w:left="0" w:firstLine="48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我公司具备《境外旅客购物离境退税管理办法（试行）》规定的退税商店条件，并承诺遵守《境外旅客购物离境退税管理办法（试行）》有关规定；同意安装、使用离境退税管理系统，并保证系统应当具备的运行条件，能够及时、准确地向主管国税机关报送相关信息；同意单独设置退税物品销售明细账，并准确核算。</w:t>
            </w:r>
          </w:p>
          <w:p w:rsidR="00982BC2" w:rsidRDefault="00982BC2" w:rsidP="001B3C1B">
            <w:pPr>
              <w:ind w:firstLineChars="900" w:firstLine="18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法人代表：                               （公司章）</w:t>
            </w:r>
          </w:p>
        </w:tc>
      </w:tr>
      <w:tr w:rsidR="00982BC2" w:rsidTr="001B3C1B">
        <w:trPr>
          <w:trHeight w:val="691"/>
          <w:jc w:val="center"/>
        </w:trPr>
        <w:tc>
          <w:tcPr>
            <w:tcW w:w="8851" w:type="dxa"/>
            <w:gridSpan w:val="4"/>
            <w:vAlign w:val="center"/>
          </w:tcPr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国家税务总局深圳税务局意见：</w:t>
            </w:r>
          </w:p>
        </w:tc>
      </w:tr>
      <w:tr w:rsidR="00982BC2" w:rsidTr="001B3C1B">
        <w:trPr>
          <w:trHeight w:val="5238"/>
          <w:jc w:val="center"/>
        </w:trPr>
        <w:tc>
          <w:tcPr>
            <w:tcW w:w="8851" w:type="dxa"/>
            <w:gridSpan w:val="4"/>
          </w:tcPr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初核人（主管国家税务局）：</w:t>
            </w:r>
          </w:p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复核人（市国家税务局主管处室）：</w:t>
            </w:r>
          </w:p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982BC2" w:rsidRDefault="00982BC2" w:rsidP="001B3C1B">
            <w:pPr>
              <w:pStyle w:val="a3"/>
              <w:ind w:firstLineChars="0" w:firstLine="0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ascii="仿宋_GB2312" w:eastAsia="仿宋_GB2312" w:hint="eastAsia"/>
                <w:bCs/>
                <w:color w:val="auto"/>
              </w:rPr>
              <w:t>负责人（</w:t>
            </w:r>
            <w:r>
              <w:rPr>
                <w:rFonts w:ascii="仿宋_GB2312" w:eastAsia="仿宋_GB2312" w:hint="eastAsia"/>
                <w:color w:val="auto"/>
              </w:rPr>
              <w:t>市国家税务局分管副局长</w:t>
            </w:r>
            <w:r>
              <w:rPr>
                <w:rFonts w:ascii="仿宋_GB2312" w:eastAsia="仿宋_GB2312" w:hint="eastAsia"/>
                <w:bCs/>
                <w:color w:val="auto"/>
              </w:rPr>
              <w:t>）：</w:t>
            </w:r>
          </w:p>
          <w:p w:rsidR="00982BC2" w:rsidRDefault="00982BC2" w:rsidP="00982BC2">
            <w:pPr>
              <w:pStyle w:val="a3"/>
              <w:ind w:right="480" w:firstLineChars="1400" w:firstLine="3360"/>
              <w:jc w:val="right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ascii="仿宋_GB2312" w:eastAsia="仿宋_GB2312" w:hint="eastAsia"/>
                <w:bCs/>
                <w:color w:val="auto"/>
              </w:rPr>
              <w:t>（印章）</w:t>
            </w:r>
          </w:p>
          <w:p w:rsidR="00982BC2" w:rsidRDefault="00982BC2" w:rsidP="001B3C1B">
            <w:pPr>
              <w:ind w:right="420"/>
              <w:jc w:val="right"/>
            </w:pPr>
            <w:r>
              <w:rPr>
                <w:rFonts w:ascii="仿宋_GB2312" w:eastAsia="仿宋_GB2312" w:hint="eastAsia"/>
                <w:bCs/>
              </w:rPr>
              <w:t>年  月  日</w:t>
            </w:r>
          </w:p>
        </w:tc>
      </w:tr>
    </w:tbl>
    <w:p w:rsidR="002B69F4" w:rsidRDefault="002B69F4">
      <w:bookmarkStart w:id="0" w:name="_GoBack"/>
      <w:bookmarkEnd w:id="0"/>
    </w:p>
    <w:sectPr w:rsidR="002B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2"/>
    <w:rsid w:val="002B69F4"/>
    <w:rsid w:val="009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82BC2"/>
    <w:pPr>
      <w:ind w:firstLineChars="200" w:firstLine="420"/>
    </w:pPr>
    <w:rPr>
      <w:rFonts w:ascii="宋体" w:eastAsia="宋体" w:hAnsi="Times New Roman" w:cs="Times New Roman"/>
      <w:color w:val="000000"/>
      <w:sz w:val="24"/>
      <w:szCs w:val="20"/>
    </w:rPr>
  </w:style>
  <w:style w:type="paragraph" w:styleId="a4">
    <w:name w:val="Body Text Indent"/>
    <w:basedOn w:val="a"/>
    <w:link w:val="Char1"/>
    <w:qFormat/>
    <w:rsid w:val="00982BC2"/>
    <w:pPr>
      <w:spacing w:after="120"/>
      <w:ind w:leftChars="200" w:left="420"/>
    </w:pPr>
    <w:rPr>
      <w:rFonts w:ascii="宋体" w:eastAsia="宋体"/>
      <w:color w:val="000000"/>
      <w:sz w:val="24"/>
    </w:rPr>
  </w:style>
  <w:style w:type="character" w:customStyle="1" w:styleId="Char">
    <w:name w:val="正文文本缩进 Char"/>
    <w:basedOn w:val="a0"/>
    <w:uiPriority w:val="99"/>
    <w:semiHidden/>
    <w:rsid w:val="00982BC2"/>
  </w:style>
  <w:style w:type="character" w:customStyle="1" w:styleId="Char1">
    <w:name w:val="正文文本缩进 Char1"/>
    <w:basedOn w:val="a0"/>
    <w:link w:val="a4"/>
    <w:qFormat/>
    <w:rsid w:val="00982BC2"/>
    <w:rPr>
      <w:rFonts w:ascii="宋体" w:eastAsia="宋体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82BC2"/>
    <w:pPr>
      <w:ind w:firstLineChars="200" w:firstLine="420"/>
    </w:pPr>
    <w:rPr>
      <w:rFonts w:ascii="宋体" w:eastAsia="宋体" w:hAnsi="Times New Roman" w:cs="Times New Roman"/>
      <w:color w:val="000000"/>
      <w:sz w:val="24"/>
      <w:szCs w:val="20"/>
    </w:rPr>
  </w:style>
  <w:style w:type="paragraph" w:styleId="a4">
    <w:name w:val="Body Text Indent"/>
    <w:basedOn w:val="a"/>
    <w:link w:val="Char1"/>
    <w:qFormat/>
    <w:rsid w:val="00982BC2"/>
    <w:pPr>
      <w:spacing w:after="120"/>
      <w:ind w:leftChars="200" w:left="420"/>
    </w:pPr>
    <w:rPr>
      <w:rFonts w:ascii="宋体" w:eastAsia="宋体"/>
      <w:color w:val="000000"/>
      <w:sz w:val="24"/>
    </w:rPr>
  </w:style>
  <w:style w:type="character" w:customStyle="1" w:styleId="Char">
    <w:name w:val="正文文本缩进 Char"/>
    <w:basedOn w:val="a0"/>
    <w:uiPriority w:val="99"/>
    <w:semiHidden/>
    <w:rsid w:val="00982BC2"/>
  </w:style>
  <w:style w:type="character" w:customStyle="1" w:styleId="Char1">
    <w:name w:val="正文文本缩进 Char1"/>
    <w:basedOn w:val="a0"/>
    <w:link w:val="a4"/>
    <w:qFormat/>
    <w:rsid w:val="00982BC2"/>
    <w:rPr>
      <w:rFonts w:ascii="宋体" w:eastAsia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陈梓标</dc:creator>
  <cp:lastModifiedBy>陈梓标</cp:lastModifiedBy>
  <cp:revision>1</cp:revision>
  <dcterms:created xsi:type="dcterms:W3CDTF">2022-01-21T08:11:00Z</dcterms:created>
  <dcterms:modified xsi:type="dcterms:W3CDTF">2022-01-21T08:11:00Z</dcterms:modified>
</cp:coreProperties>
</file>