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96" w:lineRule="atLeast"/>
        <w:rPr>
          <w:rFonts w:hint="eastAsia" w:ascii="宋体" w:hAnsi="宋体" w:cs="仿宋_GB2312"/>
          <w:sz w:val="24"/>
          <w:szCs w:val="24"/>
        </w:rPr>
      </w:pPr>
      <w:r>
        <w:rPr>
          <w:rFonts w:hint="eastAsia" w:ascii="宋体" w:hAnsi="宋体" w:cs="仿宋_GB2312"/>
          <w:sz w:val="24"/>
          <w:szCs w:val="24"/>
        </w:rPr>
        <w:t>附件</w:t>
      </w:r>
    </w:p>
    <w:p>
      <w:pPr>
        <w:spacing w:line="0" w:lineRule="atLeast"/>
        <w:jc w:val="center"/>
        <w:rPr>
          <w:rFonts w:hint="eastAsia" w:ascii="宋体" w:hAnsi="宋体" w:cs="仿宋_GB2312"/>
          <w:sz w:val="36"/>
          <w:szCs w:val="36"/>
        </w:rPr>
      </w:pPr>
      <w:bookmarkStart w:id="0" w:name="_GoBack"/>
      <w:r>
        <w:rPr>
          <w:rFonts w:hint="eastAsia" w:ascii="宋体" w:hAnsi="宋体" w:cs="仿宋_GB2312"/>
          <w:sz w:val="36"/>
          <w:szCs w:val="36"/>
        </w:rPr>
        <w:t>节点履约评价方式方法</w:t>
      </w:r>
    </w:p>
    <w:bookmarkEnd w:id="0"/>
    <w:p>
      <w:pPr>
        <w:spacing w:before="156" w:beforeLines="50" w:after="156" w:afterLines="50" w:line="396" w:lineRule="atLeast"/>
        <w:ind w:firstLine="480" w:firstLineChars="200"/>
        <w:rPr>
          <w:rFonts w:hint="eastAsia" w:ascii="宋体" w:hAnsi="宋体" w:cs="仿宋_GB2312"/>
          <w:sz w:val="24"/>
          <w:szCs w:val="24"/>
        </w:rPr>
      </w:pPr>
      <w:r>
        <w:rPr>
          <w:rFonts w:hint="eastAsia" w:ascii="宋体" w:hAnsi="宋体" w:cs="仿宋_GB2312"/>
          <w:sz w:val="24"/>
          <w:szCs w:val="24"/>
        </w:rPr>
        <w:t>一、节点履约评价采用定量计分方式，满分为100分，评价内容分为一级指标和二级指标，一级指标权重分数如下：</w:t>
      </w:r>
    </w:p>
    <w:tbl>
      <w:tblPr>
        <w:tblStyle w:val="2"/>
        <w:tblW w:w="49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0"/>
        <w:gridCol w:w="882"/>
        <w:gridCol w:w="321"/>
        <w:gridCol w:w="747"/>
        <w:gridCol w:w="366"/>
        <w:gridCol w:w="642"/>
        <w:gridCol w:w="1347"/>
        <w:gridCol w:w="1322"/>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070" w:type="dxa"/>
            <w:gridSpan w:val="9"/>
            <w:shd w:val="clear" w:color="auto" w:fill="auto"/>
            <w:noWrap w:val="0"/>
            <w:vAlign w:val="center"/>
          </w:tcPr>
          <w:p>
            <w:pPr>
              <w:spacing w:line="320" w:lineRule="exact"/>
              <w:jc w:val="center"/>
              <w:rPr>
                <w:rFonts w:hint="eastAsia" w:ascii="黑体" w:hAnsi="宋体" w:eastAsia="黑体" w:cs="仿宋_GB2312"/>
                <w:szCs w:val="21"/>
              </w:rPr>
            </w:pPr>
            <w:r>
              <w:rPr>
                <w:rFonts w:hint="eastAsia" w:ascii="黑体" w:hAnsi="宋体" w:eastAsia="黑体" w:cs="仿宋_GB2312"/>
                <w:szCs w:val="21"/>
              </w:rPr>
              <w:t>各类工程合同类型一级指标及权重分数（满分100分）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070" w:type="dxa"/>
            <w:gridSpan w:val="9"/>
            <w:shd w:val="clear" w:color="auto" w:fill="auto"/>
            <w:noWrap w:val="0"/>
            <w:vAlign w:val="center"/>
          </w:tcPr>
          <w:p>
            <w:pPr>
              <w:spacing w:line="260" w:lineRule="exact"/>
              <w:ind w:left="-42" w:leftChars="-20" w:right="-42" w:rightChars="-20"/>
              <w:rPr>
                <w:rFonts w:hint="eastAsia" w:ascii="黑体" w:hAnsi="宋体" w:eastAsia="黑体" w:cs="仿宋_GB2312"/>
                <w:szCs w:val="21"/>
              </w:rPr>
            </w:pPr>
            <w:r>
              <w:rPr>
                <w:rFonts w:hint="eastAsia" w:ascii="黑体" w:hAnsi="宋体" w:eastAsia="黑体" w:cs="仿宋_GB2312"/>
                <w:szCs w:val="21"/>
              </w:rPr>
              <w:t>一、勘察、设计合同（4个一级指标）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1" w:type="dxa"/>
            <w:gridSpan w:val="2"/>
            <w:shd w:val="clear" w:color="auto" w:fill="auto"/>
            <w:noWrap w:val="0"/>
            <w:vAlign w:val="center"/>
          </w:tcPr>
          <w:p>
            <w:pPr>
              <w:spacing w:line="260" w:lineRule="exact"/>
              <w:ind w:left="-42" w:leftChars="-20" w:right="-42" w:rightChars="-20"/>
              <w:jc w:val="center"/>
              <w:rPr>
                <w:rFonts w:ascii="宋体" w:hAnsi="宋体" w:cs="仿宋_GB2312"/>
                <w:szCs w:val="21"/>
              </w:rPr>
            </w:pPr>
            <w:r>
              <w:rPr>
                <w:rFonts w:hint="eastAsia" w:ascii="宋体" w:hAnsi="宋体" w:cs="仿宋_GB2312"/>
                <w:szCs w:val="21"/>
              </w:rPr>
              <w:t>人员配备</w:t>
            </w:r>
          </w:p>
        </w:tc>
        <w:tc>
          <w:tcPr>
            <w:tcW w:w="1533" w:type="dxa"/>
            <w:gridSpan w:val="3"/>
            <w:shd w:val="clear" w:color="auto" w:fill="auto"/>
            <w:noWrap w:val="0"/>
            <w:vAlign w:val="center"/>
          </w:tcPr>
          <w:p>
            <w:pPr>
              <w:spacing w:line="260" w:lineRule="exact"/>
              <w:ind w:left="-42" w:leftChars="-20" w:right="-42" w:rightChars="-20"/>
              <w:jc w:val="center"/>
              <w:rPr>
                <w:rFonts w:ascii="宋体" w:hAnsi="宋体" w:cs="仿宋_GB2312"/>
                <w:szCs w:val="21"/>
              </w:rPr>
            </w:pPr>
            <w:r>
              <w:rPr>
                <w:rFonts w:hint="eastAsia" w:ascii="宋体" w:hAnsi="宋体" w:cs="仿宋_GB2312"/>
                <w:szCs w:val="21"/>
              </w:rPr>
              <w:t>质量控制</w:t>
            </w:r>
          </w:p>
        </w:tc>
        <w:tc>
          <w:tcPr>
            <w:tcW w:w="2128" w:type="dxa"/>
            <w:gridSpan w:val="2"/>
            <w:shd w:val="clear" w:color="auto" w:fill="auto"/>
            <w:noWrap w:val="0"/>
            <w:vAlign w:val="center"/>
          </w:tcPr>
          <w:p>
            <w:pPr>
              <w:spacing w:line="260" w:lineRule="exact"/>
              <w:ind w:left="-42" w:leftChars="-20" w:right="-42" w:rightChars="-20"/>
              <w:jc w:val="center"/>
              <w:rPr>
                <w:rFonts w:ascii="宋体" w:hAnsi="宋体" w:cs="仿宋_GB2312"/>
                <w:szCs w:val="21"/>
              </w:rPr>
            </w:pPr>
            <w:r>
              <w:rPr>
                <w:rFonts w:hint="eastAsia" w:ascii="宋体" w:hAnsi="宋体" w:cs="仿宋_GB2312"/>
                <w:szCs w:val="21"/>
              </w:rPr>
              <w:t>进度控制</w:t>
            </w:r>
          </w:p>
        </w:tc>
        <w:tc>
          <w:tcPr>
            <w:tcW w:w="2658" w:type="dxa"/>
            <w:gridSpan w:val="2"/>
            <w:shd w:val="clear" w:color="auto" w:fill="auto"/>
            <w:noWrap w:val="0"/>
            <w:vAlign w:val="center"/>
          </w:tcPr>
          <w:p>
            <w:pPr>
              <w:spacing w:line="260" w:lineRule="exact"/>
              <w:ind w:left="-42" w:leftChars="-20" w:right="-42" w:rightChars="-20"/>
              <w:jc w:val="center"/>
              <w:rPr>
                <w:rFonts w:ascii="宋体" w:hAnsi="宋体" w:cs="仿宋_GB2312"/>
                <w:szCs w:val="21"/>
              </w:rPr>
            </w:pPr>
            <w:r>
              <w:rPr>
                <w:rFonts w:hint="eastAsia" w:ascii="宋体" w:hAnsi="宋体" w:cs="仿宋_GB2312"/>
                <w:szCs w:val="21"/>
              </w:rPr>
              <w:t>配合与协调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1" w:type="dxa"/>
            <w:gridSpan w:val="2"/>
            <w:shd w:val="clear" w:color="auto" w:fill="auto"/>
            <w:noWrap w:val="0"/>
            <w:vAlign w:val="center"/>
          </w:tcPr>
          <w:p>
            <w:pPr>
              <w:spacing w:line="260" w:lineRule="exact"/>
              <w:ind w:left="-42" w:leftChars="-20" w:right="-42" w:rightChars="-20"/>
              <w:jc w:val="center"/>
              <w:rPr>
                <w:rFonts w:ascii="宋体" w:hAnsi="宋体" w:cs="仿宋_GB2312"/>
                <w:szCs w:val="21"/>
              </w:rPr>
            </w:pPr>
            <w:r>
              <w:rPr>
                <w:rFonts w:hint="eastAsia" w:ascii="宋体" w:hAnsi="宋体" w:cs="仿宋_GB2312"/>
                <w:szCs w:val="21"/>
              </w:rPr>
              <w:t>20</w:t>
            </w:r>
          </w:p>
        </w:tc>
        <w:tc>
          <w:tcPr>
            <w:tcW w:w="1533" w:type="dxa"/>
            <w:gridSpan w:val="3"/>
            <w:shd w:val="clear" w:color="auto" w:fill="auto"/>
            <w:noWrap w:val="0"/>
            <w:vAlign w:val="center"/>
          </w:tcPr>
          <w:p>
            <w:pPr>
              <w:spacing w:line="260" w:lineRule="exact"/>
              <w:ind w:left="-42" w:leftChars="-20" w:right="-42" w:rightChars="-20"/>
              <w:jc w:val="center"/>
              <w:rPr>
                <w:rFonts w:ascii="宋体" w:hAnsi="宋体" w:cs="仿宋_GB2312"/>
                <w:szCs w:val="21"/>
              </w:rPr>
            </w:pPr>
            <w:r>
              <w:rPr>
                <w:rFonts w:hint="eastAsia" w:ascii="宋体" w:hAnsi="宋体" w:cs="仿宋_GB2312"/>
                <w:szCs w:val="21"/>
              </w:rPr>
              <w:t>50</w:t>
            </w:r>
          </w:p>
        </w:tc>
        <w:tc>
          <w:tcPr>
            <w:tcW w:w="2128" w:type="dxa"/>
            <w:gridSpan w:val="2"/>
            <w:shd w:val="clear" w:color="auto" w:fill="auto"/>
            <w:noWrap w:val="0"/>
            <w:vAlign w:val="center"/>
          </w:tcPr>
          <w:p>
            <w:pPr>
              <w:spacing w:line="260" w:lineRule="exact"/>
              <w:ind w:left="-42" w:leftChars="-20" w:right="-42" w:rightChars="-20"/>
              <w:jc w:val="center"/>
              <w:rPr>
                <w:rFonts w:ascii="宋体" w:hAnsi="宋体" w:cs="仿宋_GB2312"/>
                <w:szCs w:val="21"/>
              </w:rPr>
            </w:pPr>
            <w:r>
              <w:rPr>
                <w:rFonts w:hint="eastAsia" w:ascii="宋体" w:hAnsi="宋体" w:cs="仿宋_GB2312"/>
                <w:szCs w:val="21"/>
              </w:rPr>
              <w:t>10</w:t>
            </w:r>
          </w:p>
        </w:tc>
        <w:tc>
          <w:tcPr>
            <w:tcW w:w="2658" w:type="dxa"/>
            <w:gridSpan w:val="2"/>
            <w:shd w:val="clear" w:color="auto" w:fill="auto"/>
            <w:noWrap w:val="0"/>
            <w:vAlign w:val="center"/>
          </w:tcPr>
          <w:p>
            <w:pPr>
              <w:spacing w:line="260" w:lineRule="exact"/>
              <w:ind w:left="-42" w:leftChars="-20" w:right="-42" w:rightChars="-20"/>
              <w:jc w:val="center"/>
              <w:rPr>
                <w:rFonts w:ascii="宋体" w:hAnsi="宋体" w:cs="仿宋_GB2312"/>
                <w:szCs w:val="21"/>
              </w:rPr>
            </w:pPr>
            <w:r>
              <w:rPr>
                <w:rFonts w:hint="eastAsia" w:ascii="宋体" w:hAnsi="宋体"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070" w:type="dxa"/>
            <w:gridSpan w:val="9"/>
            <w:shd w:val="clear" w:color="auto" w:fill="auto"/>
            <w:noWrap w:val="0"/>
            <w:vAlign w:val="center"/>
          </w:tcPr>
          <w:p>
            <w:pPr>
              <w:spacing w:line="260" w:lineRule="exact"/>
              <w:ind w:left="-42" w:leftChars="-20" w:right="-42" w:rightChars="-20"/>
              <w:rPr>
                <w:rFonts w:ascii="黑体" w:hAnsi="宋体" w:eastAsia="黑体" w:cs="仿宋_GB2312"/>
                <w:szCs w:val="21"/>
              </w:rPr>
            </w:pPr>
            <w:r>
              <w:rPr>
                <w:rFonts w:hint="eastAsia" w:ascii="黑体" w:hAnsi="宋体" w:eastAsia="黑体" w:cs="仿宋_GB2312"/>
                <w:szCs w:val="21"/>
              </w:rPr>
              <w:t>二、施工合同（6个一级指标）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08" w:type="dxa"/>
            <w:shd w:val="clear" w:color="auto" w:fill="auto"/>
            <w:noWrap w:val="0"/>
            <w:vAlign w:val="center"/>
          </w:tcPr>
          <w:p>
            <w:pPr>
              <w:spacing w:line="260" w:lineRule="exact"/>
              <w:ind w:left="-63" w:leftChars="-30" w:right="-63" w:rightChars="-30"/>
              <w:jc w:val="center"/>
              <w:rPr>
                <w:rFonts w:ascii="宋体" w:hAnsi="宋体" w:cs="仿宋_GB2312"/>
                <w:szCs w:val="21"/>
              </w:rPr>
            </w:pPr>
            <w:r>
              <w:rPr>
                <w:rFonts w:hint="eastAsia" w:ascii="宋体" w:hAnsi="宋体" w:cs="仿宋_GB2312"/>
                <w:szCs w:val="21"/>
              </w:rPr>
              <w:t>人员和资源配备</w:t>
            </w:r>
          </w:p>
        </w:tc>
        <w:tc>
          <w:tcPr>
            <w:tcW w:w="2085" w:type="dxa"/>
            <w:gridSpan w:val="3"/>
            <w:shd w:val="clear" w:color="auto" w:fill="auto"/>
            <w:noWrap w:val="0"/>
            <w:vAlign w:val="center"/>
          </w:tcPr>
          <w:p>
            <w:pPr>
              <w:spacing w:line="260" w:lineRule="exact"/>
              <w:ind w:left="-63" w:leftChars="-30" w:right="-63" w:rightChars="-30"/>
              <w:jc w:val="center"/>
              <w:rPr>
                <w:rFonts w:hint="eastAsia" w:ascii="宋体" w:hAnsi="宋体" w:cs="仿宋_GB2312"/>
                <w:szCs w:val="21"/>
              </w:rPr>
            </w:pPr>
            <w:r>
              <w:rPr>
                <w:rFonts w:hint="eastAsia" w:ascii="宋体" w:hAnsi="宋体" w:cs="仿宋_GB2312"/>
                <w:szCs w:val="21"/>
              </w:rPr>
              <w:t>安全文明施工管理</w:t>
            </w:r>
          </w:p>
          <w:p>
            <w:pPr>
              <w:spacing w:line="260" w:lineRule="exact"/>
              <w:ind w:left="-63" w:leftChars="-30" w:right="-63" w:rightChars="-30"/>
              <w:jc w:val="center"/>
              <w:rPr>
                <w:rFonts w:ascii="宋体" w:hAnsi="宋体" w:cs="仿宋_GB2312"/>
                <w:szCs w:val="21"/>
              </w:rPr>
            </w:pPr>
            <w:r>
              <w:rPr>
                <w:rFonts w:hint="eastAsia" w:ascii="宋体" w:hAnsi="宋体" w:cs="仿宋_GB2312"/>
                <w:szCs w:val="21"/>
              </w:rPr>
              <w:t>（含环境保护）</w:t>
            </w:r>
          </w:p>
        </w:tc>
        <w:tc>
          <w:tcPr>
            <w:tcW w:w="1078" w:type="dxa"/>
            <w:gridSpan w:val="2"/>
            <w:shd w:val="clear" w:color="auto" w:fill="auto"/>
            <w:noWrap w:val="0"/>
            <w:vAlign w:val="center"/>
          </w:tcPr>
          <w:p>
            <w:pPr>
              <w:spacing w:line="260" w:lineRule="exact"/>
              <w:ind w:left="-63" w:leftChars="-30" w:right="-63" w:rightChars="-30"/>
              <w:jc w:val="center"/>
              <w:rPr>
                <w:rFonts w:ascii="宋体" w:hAnsi="宋体" w:cs="仿宋_GB2312"/>
                <w:szCs w:val="21"/>
              </w:rPr>
            </w:pPr>
            <w:r>
              <w:rPr>
                <w:rFonts w:hint="eastAsia" w:ascii="宋体" w:hAnsi="宋体" w:cs="仿宋_GB2312"/>
                <w:szCs w:val="21"/>
              </w:rPr>
              <w:t>质量管理</w:t>
            </w:r>
          </w:p>
        </w:tc>
        <w:tc>
          <w:tcPr>
            <w:tcW w:w="1441" w:type="dxa"/>
            <w:shd w:val="clear" w:color="auto" w:fill="auto"/>
            <w:noWrap w:val="0"/>
            <w:vAlign w:val="center"/>
          </w:tcPr>
          <w:p>
            <w:pPr>
              <w:spacing w:line="260" w:lineRule="exact"/>
              <w:ind w:left="-63" w:leftChars="-30" w:right="-63" w:rightChars="-30"/>
              <w:jc w:val="center"/>
              <w:rPr>
                <w:rFonts w:ascii="宋体" w:hAnsi="宋体" w:cs="仿宋_GB2312"/>
                <w:szCs w:val="21"/>
              </w:rPr>
            </w:pPr>
            <w:r>
              <w:rPr>
                <w:rFonts w:hint="eastAsia" w:ascii="宋体" w:hAnsi="宋体" w:cs="仿宋_GB2312"/>
                <w:szCs w:val="21"/>
              </w:rPr>
              <w:t>工期进度管理</w:t>
            </w:r>
          </w:p>
        </w:tc>
        <w:tc>
          <w:tcPr>
            <w:tcW w:w="1414" w:type="dxa"/>
            <w:shd w:val="clear" w:color="auto" w:fill="auto"/>
            <w:noWrap w:val="0"/>
            <w:vAlign w:val="center"/>
          </w:tcPr>
          <w:p>
            <w:pPr>
              <w:spacing w:line="260" w:lineRule="exact"/>
              <w:ind w:left="-63" w:leftChars="-30" w:right="-63" w:rightChars="-30"/>
              <w:jc w:val="center"/>
              <w:rPr>
                <w:rFonts w:ascii="宋体" w:hAnsi="宋体" w:cs="仿宋_GB2312"/>
                <w:szCs w:val="21"/>
              </w:rPr>
            </w:pPr>
            <w:r>
              <w:rPr>
                <w:rFonts w:hint="eastAsia" w:ascii="宋体" w:hAnsi="宋体" w:cs="仿宋_GB2312"/>
                <w:szCs w:val="21"/>
              </w:rPr>
              <w:t>合约造价</w:t>
            </w:r>
          </w:p>
        </w:tc>
        <w:tc>
          <w:tcPr>
            <w:tcW w:w="1244" w:type="dxa"/>
            <w:shd w:val="clear" w:color="auto" w:fill="auto"/>
            <w:noWrap w:val="0"/>
            <w:vAlign w:val="center"/>
          </w:tcPr>
          <w:p>
            <w:pPr>
              <w:spacing w:line="260" w:lineRule="exact"/>
              <w:ind w:left="-63" w:leftChars="-30" w:right="-63" w:rightChars="-30"/>
              <w:jc w:val="center"/>
              <w:rPr>
                <w:rFonts w:ascii="宋体" w:hAnsi="宋体" w:cs="仿宋_GB2312"/>
                <w:szCs w:val="21"/>
              </w:rPr>
            </w:pPr>
            <w:r>
              <w:rPr>
                <w:rFonts w:hint="eastAsia" w:ascii="宋体" w:hAnsi="宋体" w:cs="仿宋_GB2312"/>
                <w:szCs w:val="21"/>
              </w:rPr>
              <w:t>配合与协调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08" w:type="dxa"/>
            <w:shd w:val="clear" w:color="auto" w:fill="auto"/>
            <w:noWrap w:val="0"/>
            <w:vAlign w:val="center"/>
          </w:tcPr>
          <w:p>
            <w:pPr>
              <w:spacing w:line="260" w:lineRule="exact"/>
              <w:ind w:left="-42" w:leftChars="-20" w:right="-42" w:rightChars="-20"/>
              <w:jc w:val="center"/>
              <w:rPr>
                <w:rFonts w:ascii="宋体" w:hAnsi="宋体" w:cs="仿宋_GB2312"/>
                <w:szCs w:val="21"/>
              </w:rPr>
            </w:pPr>
            <w:r>
              <w:rPr>
                <w:rFonts w:hint="eastAsia" w:ascii="宋体" w:hAnsi="宋体" w:cs="仿宋_GB2312"/>
                <w:szCs w:val="21"/>
              </w:rPr>
              <w:t>15</w:t>
            </w:r>
          </w:p>
        </w:tc>
        <w:tc>
          <w:tcPr>
            <w:tcW w:w="2085" w:type="dxa"/>
            <w:gridSpan w:val="3"/>
            <w:shd w:val="clear" w:color="auto" w:fill="auto"/>
            <w:noWrap w:val="0"/>
            <w:vAlign w:val="center"/>
          </w:tcPr>
          <w:p>
            <w:pPr>
              <w:spacing w:line="260" w:lineRule="exact"/>
              <w:ind w:left="-42" w:leftChars="-20" w:right="-42" w:rightChars="-20"/>
              <w:jc w:val="center"/>
              <w:rPr>
                <w:rFonts w:ascii="宋体" w:hAnsi="宋体" w:cs="仿宋_GB2312"/>
                <w:szCs w:val="21"/>
              </w:rPr>
            </w:pPr>
            <w:r>
              <w:rPr>
                <w:rFonts w:hint="eastAsia" w:ascii="宋体" w:hAnsi="宋体" w:cs="仿宋_GB2312"/>
                <w:szCs w:val="21"/>
              </w:rPr>
              <w:t>25</w:t>
            </w:r>
          </w:p>
        </w:tc>
        <w:tc>
          <w:tcPr>
            <w:tcW w:w="1078" w:type="dxa"/>
            <w:gridSpan w:val="2"/>
            <w:shd w:val="clear" w:color="auto" w:fill="auto"/>
            <w:noWrap w:val="0"/>
            <w:vAlign w:val="center"/>
          </w:tcPr>
          <w:p>
            <w:pPr>
              <w:spacing w:line="260" w:lineRule="exact"/>
              <w:ind w:left="-42" w:leftChars="-20" w:right="-42" w:rightChars="-20"/>
              <w:jc w:val="center"/>
              <w:rPr>
                <w:rFonts w:ascii="宋体" w:hAnsi="宋体" w:cs="仿宋_GB2312"/>
                <w:szCs w:val="21"/>
              </w:rPr>
            </w:pPr>
            <w:r>
              <w:rPr>
                <w:rFonts w:hint="eastAsia" w:ascii="宋体" w:hAnsi="宋体" w:cs="仿宋_GB2312"/>
                <w:szCs w:val="21"/>
              </w:rPr>
              <w:t>23</w:t>
            </w:r>
          </w:p>
        </w:tc>
        <w:tc>
          <w:tcPr>
            <w:tcW w:w="1441" w:type="dxa"/>
            <w:shd w:val="clear" w:color="auto" w:fill="auto"/>
            <w:noWrap w:val="0"/>
            <w:vAlign w:val="center"/>
          </w:tcPr>
          <w:p>
            <w:pPr>
              <w:spacing w:line="260" w:lineRule="exact"/>
              <w:ind w:left="-42" w:leftChars="-20" w:right="-42" w:rightChars="-20"/>
              <w:jc w:val="center"/>
              <w:rPr>
                <w:rFonts w:ascii="宋体" w:hAnsi="宋体" w:cs="仿宋_GB2312"/>
                <w:szCs w:val="21"/>
              </w:rPr>
            </w:pPr>
            <w:r>
              <w:rPr>
                <w:rFonts w:hint="eastAsia" w:ascii="宋体" w:hAnsi="宋体" w:cs="仿宋_GB2312"/>
                <w:szCs w:val="21"/>
              </w:rPr>
              <w:t>15</w:t>
            </w:r>
          </w:p>
        </w:tc>
        <w:tc>
          <w:tcPr>
            <w:tcW w:w="1414" w:type="dxa"/>
            <w:shd w:val="clear" w:color="auto" w:fill="auto"/>
            <w:noWrap w:val="0"/>
            <w:vAlign w:val="center"/>
          </w:tcPr>
          <w:p>
            <w:pPr>
              <w:spacing w:line="260" w:lineRule="exact"/>
              <w:ind w:left="-42" w:leftChars="-20" w:right="-42" w:rightChars="-20"/>
              <w:jc w:val="center"/>
              <w:rPr>
                <w:rFonts w:ascii="宋体" w:hAnsi="宋体" w:cs="仿宋_GB2312"/>
                <w:szCs w:val="21"/>
              </w:rPr>
            </w:pPr>
            <w:r>
              <w:rPr>
                <w:rFonts w:hint="eastAsia" w:ascii="宋体" w:hAnsi="宋体" w:cs="仿宋_GB2312"/>
                <w:szCs w:val="21"/>
              </w:rPr>
              <w:t>12</w:t>
            </w:r>
          </w:p>
        </w:tc>
        <w:tc>
          <w:tcPr>
            <w:tcW w:w="1244" w:type="dxa"/>
            <w:shd w:val="clear" w:color="auto" w:fill="auto"/>
            <w:noWrap w:val="0"/>
            <w:vAlign w:val="center"/>
          </w:tcPr>
          <w:p>
            <w:pPr>
              <w:spacing w:line="260" w:lineRule="exact"/>
              <w:ind w:left="-42" w:leftChars="-20" w:right="-42" w:rightChars="-20"/>
              <w:jc w:val="center"/>
              <w:rPr>
                <w:rFonts w:ascii="宋体" w:hAnsi="宋体" w:cs="仿宋_GB2312"/>
                <w:szCs w:val="21"/>
              </w:rPr>
            </w:pPr>
            <w:r>
              <w:rPr>
                <w:rFonts w:hint="eastAsia" w:ascii="宋体" w:hAnsi="宋体" w:cs="仿宋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070" w:type="dxa"/>
            <w:gridSpan w:val="9"/>
            <w:shd w:val="clear" w:color="auto" w:fill="auto"/>
            <w:noWrap w:val="0"/>
            <w:vAlign w:val="center"/>
          </w:tcPr>
          <w:p>
            <w:pPr>
              <w:spacing w:line="260" w:lineRule="exact"/>
              <w:ind w:left="-42" w:leftChars="-20" w:right="-42" w:rightChars="-20"/>
              <w:rPr>
                <w:rFonts w:ascii="黑体" w:hAnsi="宋体" w:eastAsia="黑体" w:cs="仿宋_GB2312"/>
                <w:szCs w:val="21"/>
              </w:rPr>
            </w:pPr>
            <w:r>
              <w:rPr>
                <w:rFonts w:hint="eastAsia" w:ascii="黑体" w:hAnsi="宋体" w:eastAsia="黑体" w:cs="仿宋_GB2312"/>
                <w:szCs w:val="21"/>
              </w:rPr>
              <w:t>三、监理合同（6个一级指标）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08" w:type="dxa"/>
            <w:shd w:val="clear" w:color="auto" w:fill="auto"/>
            <w:noWrap w:val="0"/>
            <w:vAlign w:val="center"/>
          </w:tcPr>
          <w:p>
            <w:pPr>
              <w:spacing w:line="260" w:lineRule="exact"/>
              <w:ind w:left="-63" w:leftChars="-30" w:right="-63" w:rightChars="-30"/>
              <w:jc w:val="center"/>
              <w:rPr>
                <w:rFonts w:ascii="宋体" w:hAnsi="宋体" w:cs="仿宋_GB2312"/>
                <w:szCs w:val="21"/>
              </w:rPr>
            </w:pPr>
            <w:r>
              <w:rPr>
                <w:rFonts w:hint="eastAsia" w:ascii="宋体" w:hAnsi="宋体" w:cs="仿宋_GB2312"/>
                <w:szCs w:val="21"/>
              </w:rPr>
              <w:t>人员和资源配备</w:t>
            </w:r>
          </w:p>
        </w:tc>
        <w:tc>
          <w:tcPr>
            <w:tcW w:w="2085" w:type="dxa"/>
            <w:gridSpan w:val="3"/>
            <w:shd w:val="clear" w:color="auto" w:fill="auto"/>
            <w:noWrap w:val="0"/>
            <w:vAlign w:val="center"/>
          </w:tcPr>
          <w:p>
            <w:pPr>
              <w:spacing w:line="260" w:lineRule="exact"/>
              <w:ind w:left="-63" w:leftChars="-30" w:right="-63" w:rightChars="-30"/>
              <w:jc w:val="center"/>
              <w:rPr>
                <w:rFonts w:hint="eastAsia" w:ascii="宋体" w:hAnsi="宋体" w:cs="仿宋_GB2312"/>
                <w:szCs w:val="21"/>
              </w:rPr>
            </w:pPr>
            <w:r>
              <w:rPr>
                <w:rFonts w:hint="eastAsia" w:ascii="宋体" w:hAnsi="宋体" w:cs="仿宋_GB2312"/>
                <w:szCs w:val="21"/>
              </w:rPr>
              <w:t>安全文明施工管理</w:t>
            </w:r>
          </w:p>
          <w:p>
            <w:pPr>
              <w:spacing w:line="260" w:lineRule="exact"/>
              <w:ind w:left="-63" w:leftChars="-30" w:right="-63" w:rightChars="-30"/>
              <w:jc w:val="center"/>
              <w:rPr>
                <w:rFonts w:ascii="宋体" w:hAnsi="宋体" w:cs="仿宋_GB2312"/>
                <w:szCs w:val="21"/>
              </w:rPr>
            </w:pPr>
            <w:r>
              <w:rPr>
                <w:rFonts w:hint="eastAsia" w:ascii="宋体" w:hAnsi="宋体" w:cs="仿宋_GB2312"/>
                <w:szCs w:val="21"/>
              </w:rPr>
              <w:t>（含环境保护）</w:t>
            </w:r>
          </w:p>
        </w:tc>
        <w:tc>
          <w:tcPr>
            <w:tcW w:w="1078" w:type="dxa"/>
            <w:gridSpan w:val="2"/>
            <w:shd w:val="clear" w:color="auto" w:fill="auto"/>
            <w:noWrap w:val="0"/>
            <w:vAlign w:val="center"/>
          </w:tcPr>
          <w:p>
            <w:pPr>
              <w:spacing w:line="260" w:lineRule="exact"/>
              <w:ind w:left="-63" w:leftChars="-30" w:right="-63" w:rightChars="-30"/>
              <w:jc w:val="center"/>
              <w:rPr>
                <w:rFonts w:ascii="宋体" w:hAnsi="宋体" w:cs="仿宋_GB2312"/>
                <w:szCs w:val="21"/>
              </w:rPr>
            </w:pPr>
            <w:r>
              <w:rPr>
                <w:rFonts w:hint="eastAsia" w:ascii="宋体" w:hAnsi="宋体" w:cs="仿宋_GB2312"/>
                <w:szCs w:val="21"/>
              </w:rPr>
              <w:t>质量控制</w:t>
            </w:r>
          </w:p>
        </w:tc>
        <w:tc>
          <w:tcPr>
            <w:tcW w:w="1441" w:type="dxa"/>
            <w:shd w:val="clear" w:color="auto" w:fill="auto"/>
            <w:noWrap w:val="0"/>
            <w:vAlign w:val="center"/>
          </w:tcPr>
          <w:p>
            <w:pPr>
              <w:spacing w:line="260" w:lineRule="exact"/>
              <w:ind w:left="-63" w:leftChars="-30" w:right="-63" w:rightChars="-30"/>
              <w:jc w:val="center"/>
              <w:rPr>
                <w:rFonts w:ascii="宋体" w:hAnsi="宋体" w:cs="仿宋_GB2312"/>
                <w:szCs w:val="21"/>
              </w:rPr>
            </w:pPr>
            <w:r>
              <w:rPr>
                <w:rFonts w:hint="eastAsia" w:ascii="宋体" w:hAnsi="宋体" w:cs="仿宋_GB2312"/>
                <w:szCs w:val="21"/>
              </w:rPr>
              <w:t>进度控制</w:t>
            </w:r>
          </w:p>
        </w:tc>
        <w:tc>
          <w:tcPr>
            <w:tcW w:w="1414" w:type="dxa"/>
            <w:shd w:val="clear" w:color="auto" w:fill="auto"/>
            <w:noWrap w:val="0"/>
            <w:vAlign w:val="center"/>
          </w:tcPr>
          <w:p>
            <w:pPr>
              <w:spacing w:line="260" w:lineRule="exact"/>
              <w:ind w:left="-63" w:leftChars="-30" w:right="-63" w:rightChars="-30"/>
              <w:jc w:val="center"/>
              <w:rPr>
                <w:rFonts w:ascii="宋体" w:hAnsi="宋体" w:cs="仿宋_GB2312"/>
                <w:szCs w:val="21"/>
              </w:rPr>
            </w:pPr>
            <w:r>
              <w:rPr>
                <w:rFonts w:hint="eastAsia" w:ascii="宋体" w:hAnsi="宋体" w:cs="仿宋_GB2312"/>
                <w:szCs w:val="21"/>
              </w:rPr>
              <w:t>投资控制</w:t>
            </w:r>
          </w:p>
        </w:tc>
        <w:tc>
          <w:tcPr>
            <w:tcW w:w="1244" w:type="dxa"/>
            <w:shd w:val="clear" w:color="auto" w:fill="auto"/>
            <w:noWrap w:val="0"/>
            <w:vAlign w:val="center"/>
          </w:tcPr>
          <w:p>
            <w:pPr>
              <w:spacing w:line="260" w:lineRule="exact"/>
              <w:ind w:left="-63" w:leftChars="-30" w:right="-63" w:rightChars="-30"/>
              <w:jc w:val="center"/>
              <w:rPr>
                <w:rFonts w:ascii="宋体" w:hAnsi="宋体" w:cs="仿宋_GB2312"/>
                <w:szCs w:val="21"/>
              </w:rPr>
            </w:pPr>
            <w:r>
              <w:rPr>
                <w:rFonts w:hint="eastAsia" w:ascii="宋体" w:hAnsi="宋体" w:cs="仿宋_GB2312"/>
                <w:szCs w:val="21"/>
              </w:rPr>
              <w:t>配合与协调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08" w:type="dxa"/>
            <w:shd w:val="clear" w:color="auto" w:fill="auto"/>
            <w:noWrap w:val="0"/>
            <w:vAlign w:val="center"/>
          </w:tcPr>
          <w:p>
            <w:pPr>
              <w:spacing w:line="260" w:lineRule="exact"/>
              <w:ind w:left="-42" w:leftChars="-20" w:right="-42" w:rightChars="-20"/>
              <w:jc w:val="center"/>
              <w:rPr>
                <w:rFonts w:ascii="宋体" w:hAnsi="宋体" w:cs="仿宋_GB2312"/>
                <w:szCs w:val="21"/>
              </w:rPr>
            </w:pPr>
            <w:r>
              <w:rPr>
                <w:rFonts w:hint="eastAsia" w:ascii="宋体" w:hAnsi="宋体" w:cs="仿宋_GB2312"/>
                <w:szCs w:val="21"/>
              </w:rPr>
              <w:t>24</w:t>
            </w:r>
          </w:p>
        </w:tc>
        <w:tc>
          <w:tcPr>
            <w:tcW w:w="2085" w:type="dxa"/>
            <w:gridSpan w:val="3"/>
            <w:shd w:val="clear" w:color="auto" w:fill="auto"/>
            <w:noWrap w:val="0"/>
            <w:vAlign w:val="center"/>
          </w:tcPr>
          <w:p>
            <w:pPr>
              <w:spacing w:line="260" w:lineRule="exact"/>
              <w:ind w:left="-42" w:leftChars="-20" w:right="-42" w:rightChars="-20"/>
              <w:jc w:val="center"/>
              <w:rPr>
                <w:rFonts w:ascii="宋体" w:hAnsi="宋体" w:cs="仿宋_GB2312"/>
                <w:szCs w:val="21"/>
              </w:rPr>
            </w:pPr>
            <w:r>
              <w:rPr>
                <w:rFonts w:hint="eastAsia" w:ascii="宋体" w:hAnsi="宋体" w:cs="仿宋_GB2312"/>
                <w:szCs w:val="21"/>
              </w:rPr>
              <w:t>20</w:t>
            </w:r>
          </w:p>
        </w:tc>
        <w:tc>
          <w:tcPr>
            <w:tcW w:w="1078" w:type="dxa"/>
            <w:gridSpan w:val="2"/>
            <w:shd w:val="clear" w:color="auto" w:fill="auto"/>
            <w:noWrap w:val="0"/>
            <w:vAlign w:val="center"/>
          </w:tcPr>
          <w:p>
            <w:pPr>
              <w:spacing w:line="260" w:lineRule="exact"/>
              <w:ind w:left="-42" w:leftChars="-20" w:right="-42" w:rightChars="-20"/>
              <w:jc w:val="center"/>
              <w:rPr>
                <w:rFonts w:ascii="宋体" w:hAnsi="宋体" w:cs="仿宋_GB2312"/>
                <w:szCs w:val="21"/>
              </w:rPr>
            </w:pPr>
            <w:r>
              <w:rPr>
                <w:rFonts w:hint="eastAsia" w:ascii="宋体" w:hAnsi="宋体" w:cs="仿宋_GB2312"/>
                <w:szCs w:val="21"/>
              </w:rPr>
              <w:t>20</w:t>
            </w:r>
          </w:p>
        </w:tc>
        <w:tc>
          <w:tcPr>
            <w:tcW w:w="1441" w:type="dxa"/>
            <w:shd w:val="clear" w:color="auto" w:fill="auto"/>
            <w:noWrap w:val="0"/>
            <w:vAlign w:val="center"/>
          </w:tcPr>
          <w:p>
            <w:pPr>
              <w:spacing w:line="260" w:lineRule="exact"/>
              <w:ind w:left="-42" w:leftChars="-20" w:right="-42" w:rightChars="-20"/>
              <w:jc w:val="center"/>
              <w:rPr>
                <w:rFonts w:ascii="宋体" w:hAnsi="宋体" w:cs="仿宋_GB2312"/>
                <w:szCs w:val="21"/>
              </w:rPr>
            </w:pPr>
            <w:r>
              <w:rPr>
                <w:rFonts w:hint="eastAsia" w:ascii="宋体" w:hAnsi="宋体" w:cs="仿宋_GB2312"/>
                <w:szCs w:val="21"/>
              </w:rPr>
              <w:t>8</w:t>
            </w:r>
          </w:p>
        </w:tc>
        <w:tc>
          <w:tcPr>
            <w:tcW w:w="1414" w:type="dxa"/>
            <w:shd w:val="clear" w:color="auto" w:fill="auto"/>
            <w:noWrap w:val="0"/>
            <w:vAlign w:val="center"/>
          </w:tcPr>
          <w:p>
            <w:pPr>
              <w:spacing w:line="260" w:lineRule="exact"/>
              <w:ind w:left="-42" w:leftChars="-20" w:right="-42" w:rightChars="-20"/>
              <w:jc w:val="center"/>
              <w:rPr>
                <w:rFonts w:ascii="宋体" w:hAnsi="宋体" w:cs="仿宋_GB2312"/>
                <w:szCs w:val="21"/>
              </w:rPr>
            </w:pPr>
            <w:r>
              <w:rPr>
                <w:rFonts w:hint="eastAsia" w:ascii="宋体" w:hAnsi="宋体" w:cs="仿宋_GB2312"/>
                <w:szCs w:val="21"/>
              </w:rPr>
              <w:t>8</w:t>
            </w:r>
          </w:p>
        </w:tc>
        <w:tc>
          <w:tcPr>
            <w:tcW w:w="1244" w:type="dxa"/>
            <w:shd w:val="clear" w:color="auto" w:fill="auto"/>
            <w:noWrap w:val="0"/>
            <w:vAlign w:val="center"/>
          </w:tcPr>
          <w:p>
            <w:pPr>
              <w:spacing w:line="260" w:lineRule="exact"/>
              <w:ind w:left="-42" w:leftChars="-20" w:right="-42" w:rightChars="-20"/>
              <w:jc w:val="center"/>
              <w:rPr>
                <w:rFonts w:ascii="宋体" w:hAnsi="宋体" w:cs="仿宋_GB2312"/>
                <w:szCs w:val="21"/>
              </w:rPr>
            </w:pPr>
            <w:r>
              <w:rPr>
                <w:rFonts w:hint="eastAsia" w:ascii="宋体" w:hAnsi="宋体"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070" w:type="dxa"/>
            <w:gridSpan w:val="9"/>
            <w:shd w:val="clear" w:color="auto" w:fill="auto"/>
            <w:noWrap w:val="0"/>
            <w:vAlign w:val="center"/>
          </w:tcPr>
          <w:p>
            <w:pPr>
              <w:spacing w:line="260" w:lineRule="exact"/>
              <w:ind w:left="-42" w:leftChars="-20" w:right="-42" w:rightChars="-20"/>
              <w:rPr>
                <w:rFonts w:ascii="黑体" w:hAnsi="宋体" w:eastAsia="黑体" w:cs="仿宋_GB2312"/>
                <w:szCs w:val="21"/>
              </w:rPr>
            </w:pPr>
            <w:r>
              <w:rPr>
                <w:rFonts w:hint="eastAsia" w:ascii="黑体" w:hAnsi="宋体" w:eastAsia="黑体" w:cs="仿宋_GB2312"/>
                <w:szCs w:val="21"/>
              </w:rPr>
              <w:t>四、招标代理、造价咨询、环评、水保、评估、监测、检测、审查、专项技术咨询、第三方服务等技术服务合同（4个一级指标）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1" w:type="dxa"/>
            <w:gridSpan w:val="2"/>
            <w:shd w:val="clear" w:color="auto" w:fill="auto"/>
            <w:noWrap w:val="0"/>
            <w:vAlign w:val="center"/>
          </w:tcPr>
          <w:p>
            <w:pPr>
              <w:spacing w:line="260" w:lineRule="exact"/>
              <w:ind w:left="-42" w:leftChars="-20" w:right="-42" w:rightChars="-20"/>
              <w:jc w:val="center"/>
              <w:rPr>
                <w:rFonts w:ascii="宋体" w:hAnsi="宋体" w:cs="仿宋_GB2312"/>
                <w:szCs w:val="21"/>
              </w:rPr>
            </w:pPr>
            <w:r>
              <w:rPr>
                <w:rFonts w:hint="eastAsia" w:ascii="宋体" w:hAnsi="宋体" w:cs="仿宋_GB2312"/>
                <w:szCs w:val="21"/>
              </w:rPr>
              <w:t>人员配备</w:t>
            </w:r>
          </w:p>
        </w:tc>
        <w:tc>
          <w:tcPr>
            <w:tcW w:w="1533" w:type="dxa"/>
            <w:gridSpan w:val="3"/>
            <w:shd w:val="clear" w:color="auto" w:fill="auto"/>
            <w:noWrap w:val="0"/>
            <w:vAlign w:val="center"/>
          </w:tcPr>
          <w:p>
            <w:pPr>
              <w:spacing w:line="260" w:lineRule="exact"/>
              <w:ind w:left="-42" w:leftChars="-20" w:right="-42" w:rightChars="-20"/>
              <w:jc w:val="center"/>
              <w:rPr>
                <w:rFonts w:ascii="宋体" w:hAnsi="宋体" w:cs="仿宋_GB2312"/>
                <w:szCs w:val="21"/>
              </w:rPr>
            </w:pPr>
            <w:r>
              <w:rPr>
                <w:rFonts w:hint="eastAsia" w:ascii="宋体" w:hAnsi="宋体" w:cs="仿宋_GB2312"/>
                <w:szCs w:val="21"/>
              </w:rPr>
              <w:t>履约质量</w:t>
            </w:r>
          </w:p>
        </w:tc>
        <w:tc>
          <w:tcPr>
            <w:tcW w:w="2128" w:type="dxa"/>
            <w:gridSpan w:val="2"/>
            <w:shd w:val="clear" w:color="auto" w:fill="auto"/>
            <w:noWrap w:val="0"/>
            <w:vAlign w:val="center"/>
          </w:tcPr>
          <w:p>
            <w:pPr>
              <w:spacing w:line="260" w:lineRule="exact"/>
              <w:ind w:left="-42" w:leftChars="-20" w:right="-42" w:rightChars="-20"/>
              <w:jc w:val="center"/>
              <w:rPr>
                <w:rFonts w:ascii="宋体" w:hAnsi="宋体" w:cs="仿宋_GB2312"/>
                <w:szCs w:val="21"/>
              </w:rPr>
            </w:pPr>
            <w:r>
              <w:rPr>
                <w:rFonts w:hint="eastAsia" w:ascii="宋体" w:hAnsi="宋体" w:cs="仿宋_GB2312"/>
                <w:szCs w:val="21"/>
              </w:rPr>
              <w:t>履约进度</w:t>
            </w:r>
          </w:p>
        </w:tc>
        <w:tc>
          <w:tcPr>
            <w:tcW w:w="2658" w:type="dxa"/>
            <w:gridSpan w:val="2"/>
            <w:shd w:val="clear" w:color="auto" w:fill="auto"/>
            <w:noWrap w:val="0"/>
            <w:vAlign w:val="center"/>
          </w:tcPr>
          <w:p>
            <w:pPr>
              <w:spacing w:line="260" w:lineRule="exact"/>
              <w:ind w:left="-42" w:leftChars="-20" w:right="-42" w:rightChars="-20"/>
              <w:jc w:val="center"/>
              <w:rPr>
                <w:rFonts w:ascii="宋体" w:hAnsi="宋体" w:cs="仿宋_GB2312"/>
                <w:szCs w:val="21"/>
              </w:rPr>
            </w:pPr>
            <w:r>
              <w:rPr>
                <w:rFonts w:hint="eastAsia" w:ascii="宋体" w:hAnsi="宋体" w:cs="仿宋_GB2312"/>
                <w:szCs w:val="21"/>
              </w:rPr>
              <w:t>配合与协调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1" w:type="dxa"/>
            <w:gridSpan w:val="2"/>
            <w:shd w:val="clear" w:color="auto" w:fill="auto"/>
            <w:noWrap w:val="0"/>
            <w:vAlign w:val="center"/>
          </w:tcPr>
          <w:p>
            <w:pPr>
              <w:spacing w:line="260" w:lineRule="exact"/>
              <w:ind w:left="-42" w:leftChars="-20" w:right="-42" w:rightChars="-20"/>
              <w:jc w:val="center"/>
              <w:rPr>
                <w:rFonts w:ascii="宋体" w:hAnsi="宋体" w:cs="仿宋_GB2312"/>
                <w:szCs w:val="21"/>
              </w:rPr>
            </w:pPr>
            <w:r>
              <w:rPr>
                <w:rFonts w:hint="eastAsia" w:ascii="宋体" w:hAnsi="宋体" w:cs="仿宋_GB2312"/>
                <w:szCs w:val="21"/>
              </w:rPr>
              <w:t>15</w:t>
            </w:r>
          </w:p>
        </w:tc>
        <w:tc>
          <w:tcPr>
            <w:tcW w:w="1533" w:type="dxa"/>
            <w:gridSpan w:val="3"/>
            <w:shd w:val="clear" w:color="auto" w:fill="auto"/>
            <w:noWrap w:val="0"/>
            <w:vAlign w:val="center"/>
          </w:tcPr>
          <w:p>
            <w:pPr>
              <w:spacing w:line="260" w:lineRule="exact"/>
              <w:ind w:left="-42" w:leftChars="-20" w:right="-42" w:rightChars="-20"/>
              <w:jc w:val="center"/>
              <w:rPr>
                <w:rFonts w:ascii="宋体" w:hAnsi="宋体" w:cs="仿宋_GB2312"/>
                <w:szCs w:val="21"/>
              </w:rPr>
            </w:pPr>
            <w:r>
              <w:rPr>
                <w:rFonts w:hint="eastAsia" w:ascii="宋体" w:hAnsi="宋体" w:cs="仿宋_GB2312"/>
                <w:szCs w:val="21"/>
              </w:rPr>
              <w:t>50</w:t>
            </w:r>
          </w:p>
        </w:tc>
        <w:tc>
          <w:tcPr>
            <w:tcW w:w="2128" w:type="dxa"/>
            <w:gridSpan w:val="2"/>
            <w:shd w:val="clear" w:color="auto" w:fill="auto"/>
            <w:noWrap w:val="0"/>
            <w:vAlign w:val="center"/>
          </w:tcPr>
          <w:p>
            <w:pPr>
              <w:spacing w:line="260" w:lineRule="exact"/>
              <w:ind w:left="-42" w:leftChars="-20" w:right="-42" w:rightChars="-20"/>
              <w:jc w:val="center"/>
              <w:rPr>
                <w:rFonts w:ascii="宋体" w:hAnsi="宋体" w:cs="仿宋_GB2312"/>
                <w:szCs w:val="21"/>
              </w:rPr>
            </w:pPr>
            <w:r>
              <w:rPr>
                <w:rFonts w:hint="eastAsia" w:ascii="宋体" w:hAnsi="宋体" w:cs="仿宋_GB2312"/>
                <w:szCs w:val="21"/>
              </w:rPr>
              <w:t>15</w:t>
            </w:r>
          </w:p>
        </w:tc>
        <w:tc>
          <w:tcPr>
            <w:tcW w:w="2658" w:type="dxa"/>
            <w:gridSpan w:val="2"/>
            <w:shd w:val="clear" w:color="auto" w:fill="auto"/>
            <w:noWrap w:val="0"/>
            <w:vAlign w:val="center"/>
          </w:tcPr>
          <w:p>
            <w:pPr>
              <w:spacing w:line="260" w:lineRule="exact"/>
              <w:ind w:left="-42" w:leftChars="-20" w:right="-42" w:rightChars="-20"/>
              <w:jc w:val="center"/>
              <w:rPr>
                <w:rFonts w:ascii="宋体" w:hAnsi="宋体" w:cs="仿宋_GB2312"/>
                <w:szCs w:val="21"/>
              </w:rPr>
            </w:pPr>
            <w:r>
              <w:rPr>
                <w:rFonts w:hint="eastAsia" w:ascii="宋体" w:hAnsi="宋体"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070" w:type="dxa"/>
            <w:gridSpan w:val="9"/>
            <w:shd w:val="clear" w:color="auto" w:fill="auto"/>
            <w:noWrap w:val="0"/>
            <w:vAlign w:val="center"/>
          </w:tcPr>
          <w:p>
            <w:pPr>
              <w:spacing w:line="260" w:lineRule="exact"/>
              <w:ind w:left="-42" w:leftChars="-20" w:right="-42" w:rightChars="-20"/>
              <w:rPr>
                <w:rFonts w:ascii="黑体" w:hAnsi="宋体" w:eastAsia="黑体" w:cs="仿宋_GB2312"/>
                <w:szCs w:val="21"/>
              </w:rPr>
            </w:pPr>
            <w:r>
              <w:rPr>
                <w:rFonts w:hint="eastAsia" w:ascii="黑体" w:hAnsi="宋体" w:eastAsia="黑体" w:cs="仿宋_GB2312"/>
                <w:szCs w:val="21"/>
              </w:rPr>
              <w:t>五、全过程工程咨询合同（4个一级指标）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1" w:type="dxa"/>
            <w:gridSpan w:val="2"/>
            <w:shd w:val="clear" w:color="auto" w:fill="auto"/>
            <w:noWrap w:val="0"/>
            <w:vAlign w:val="center"/>
          </w:tcPr>
          <w:p>
            <w:pPr>
              <w:spacing w:line="260" w:lineRule="exact"/>
              <w:ind w:left="-42" w:leftChars="-20" w:right="-42" w:rightChars="-20"/>
              <w:jc w:val="center"/>
              <w:rPr>
                <w:rFonts w:ascii="宋体" w:hAnsi="宋体" w:cs="仿宋_GB2312"/>
                <w:szCs w:val="21"/>
              </w:rPr>
            </w:pPr>
            <w:r>
              <w:rPr>
                <w:rFonts w:hint="eastAsia" w:ascii="宋体" w:hAnsi="宋体" w:cs="仿宋_GB2312"/>
                <w:szCs w:val="21"/>
              </w:rPr>
              <w:t>人员配备</w:t>
            </w:r>
          </w:p>
        </w:tc>
        <w:tc>
          <w:tcPr>
            <w:tcW w:w="1533" w:type="dxa"/>
            <w:gridSpan w:val="3"/>
            <w:shd w:val="clear" w:color="auto" w:fill="auto"/>
            <w:noWrap w:val="0"/>
            <w:vAlign w:val="center"/>
          </w:tcPr>
          <w:p>
            <w:pPr>
              <w:spacing w:line="260" w:lineRule="exact"/>
              <w:ind w:left="-42" w:leftChars="-20" w:right="-42" w:rightChars="-20"/>
              <w:jc w:val="center"/>
              <w:rPr>
                <w:rFonts w:ascii="宋体" w:hAnsi="宋体" w:cs="仿宋_GB2312"/>
                <w:szCs w:val="21"/>
              </w:rPr>
            </w:pPr>
            <w:r>
              <w:rPr>
                <w:rFonts w:hint="eastAsia" w:ascii="宋体" w:hAnsi="宋体" w:cs="仿宋_GB2312"/>
                <w:szCs w:val="21"/>
              </w:rPr>
              <w:t>履约质量</w:t>
            </w:r>
          </w:p>
        </w:tc>
        <w:tc>
          <w:tcPr>
            <w:tcW w:w="2128" w:type="dxa"/>
            <w:gridSpan w:val="2"/>
            <w:shd w:val="clear" w:color="auto" w:fill="auto"/>
            <w:noWrap w:val="0"/>
            <w:vAlign w:val="center"/>
          </w:tcPr>
          <w:p>
            <w:pPr>
              <w:spacing w:line="260" w:lineRule="exact"/>
              <w:ind w:left="-42" w:leftChars="-20" w:right="-42" w:rightChars="-20"/>
              <w:jc w:val="center"/>
              <w:rPr>
                <w:rFonts w:ascii="宋体" w:hAnsi="宋体" w:cs="仿宋_GB2312"/>
                <w:szCs w:val="21"/>
              </w:rPr>
            </w:pPr>
            <w:r>
              <w:rPr>
                <w:rFonts w:hint="eastAsia" w:ascii="宋体" w:hAnsi="宋体" w:cs="仿宋_GB2312"/>
                <w:szCs w:val="21"/>
              </w:rPr>
              <w:t>履约进度</w:t>
            </w:r>
          </w:p>
        </w:tc>
        <w:tc>
          <w:tcPr>
            <w:tcW w:w="2658" w:type="dxa"/>
            <w:gridSpan w:val="2"/>
            <w:shd w:val="clear" w:color="auto" w:fill="auto"/>
            <w:noWrap w:val="0"/>
            <w:vAlign w:val="center"/>
          </w:tcPr>
          <w:p>
            <w:pPr>
              <w:spacing w:line="260" w:lineRule="exact"/>
              <w:ind w:left="-42" w:leftChars="-20" w:right="-42" w:rightChars="-20"/>
              <w:jc w:val="center"/>
              <w:rPr>
                <w:rFonts w:ascii="宋体" w:hAnsi="宋体" w:cs="仿宋_GB2312"/>
                <w:szCs w:val="21"/>
              </w:rPr>
            </w:pPr>
            <w:r>
              <w:rPr>
                <w:rFonts w:hint="eastAsia" w:ascii="宋体" w:hAnsi="宋体" w:cs="仿宋_GB2312"/>
                <w:szCs w:val="21"/>
              </w:rPr>
              <w:t>配合与协调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1" w:type="dxa"/>
            <w:gridSpan w:val="2"/>
            <w:shd w:val="clear" w:color="auto" w:fill="auto"/>
            <w:noWrap w:val="0"/>
            <w:vAlign w:val="center"/>
          </w:tcPr>
          <w:p>
            <w:pPr>
              <w:spacing w:line="260" w:lineRule="exact"/>
              <w:ind w:left="-42" w:leftChars="-20" w:right="-42" w:rightChars="-20"/>
              <w:jc w:val="center"/>
              <w:rPr>
                <w:rFonts w:ascii="宋体" w:hAnsi="宋体" w:cs="仿宋_GB2312"/>
                <w:szCs w:val="21"/>
              </w:rPr>
            </w:pPr>
            <w:r>
              <w:rPr>
                <w:rFonts w:hint="eastAsia" w:ascii="宋体" w:hAnsi="宋体" w:cs="仿宋_GB2312"/>
                <w:szCs w:val="21"/>
              </w:rPr>
              <w:t>20</w:t>
            </w:r>
          </w:p>
        </w:tc>
        <w:tc>
          <w:tcPr>
            <w:tcW w:w="1533" w:type="dxa"/>
            <w:gridSpan w:val="3"/>
            <w:shd w:val="clear" w:color="auto" w:fill="auto"/>
            <w:noWrap w:val="0"/>
            <w:vAlign w:val="center"/>
          </w:tcPr>
          <w:p>
            <w:pPr>
              <w:spacing w:line="260" w:lineRule="exact"/>
              <w:ind w:left="-42" w:leftChars="-20" w:right="-42" w:rightChars="-20"/>
              <w:jc w:val="center"/>
              <w:rPr>
                <w:rFonts w:ascii="宋体" w:hAnsi="宋体" w:cs="仿宋_GB2312"/>
                <w:szCs w:val="21"/>
              </w:rPr>
            </w:pPr>
            <w:r>
              <w:rPr>
                <w:rFonts w:hint="eastAsia" w:ascii="宋体" w:hAnsi="宋体" w:cs="仿宋_GB2312"/>
                <w:szCs w:val="21"/>
              </w:rPr>
              <w:t>50</w:t>
            </w:r>
          </w:p>
        </w:tc>
        <w:tc>
          <w:tcPr>
            <w:tcW w:w="2128" w:type="dxa"/>
            <w:gridSpan w:val="2"/>
            <w:shd w:val="clear" w:color="auto" w:fill="auto"/>
            <w:noWrap w:val="0"/>
            <w:vAlign w:val="center"/>
          </w:tcPr>
          <w:p>
            <w:pPr>
              <w:spacing w:line="260" w:lineRule="exact"/>
              <w:ind w:left="-42" w:leftChars="-20" w:right="-42" w:rightChars="-20"/>
              <w:jc w:val="center"/>
              <w:rPr>
                <w:rFonts w:ascii="宋体" w:hAnsi="宋体" w:cs="仿宋_GB2312"/>
                <w:szCs w:val="21"/>
              </w:rPr>
            </w:pPr>
            <w:r>
              <w:rPr>
                <w:rFonts w:hint="eastAsia" w:ascii="宋体" w:hAnsi="宋体" w:cs="仿宋_GB2312"/>
                <w:szCs w:val="21"/>
              </w:rPr>
              <w:t>20</w:t>
            </w:r>
          </w:p>
        </w:tc>
        <w:tc>
          <w:tcPr>
            <w:tcW w:w="2658" w:type="dxa"/>
            <w:gridSpan w:val="2"/>
            <w:shd w:val="clear" w:color="auto" w:fill="auto"/>
            <w:noWrap w:val="0"/>
            <w:vAlign w:val="center"/>
          </w:tcPr>
          <w:p>
            <w:pPr>
              <w:spacing w:line="260" w:lineRule="exact"/>
              <w:ind w:left="-42" w:leftChars="-20" w:right="-42" w:rightChars="-20"/>
              <w:jc w:val="center"/>
              <w:rPr>
                <w:rFonts w:ascii="宋体" w:hAnsi="宋体" w:cs="仿宋_GB2312"/>
                <w:szCs w:val="21"/>
              </w:rPr>
            </w:pPr>
            <w:r>
              <w:rPr>
                <w:rFonts w:hint="eastAsia" w:ascii="宋体" w:hAnsi="宋体" w:cs="仿宋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070" w:type="dxa"/>
            <w:gridSpan w:val="9"/>
            <w:shd w:val="clear" w:color="auto" w:fill="auto"/>
            <w:noWrap w:val="0"/>
            <w:vAlign w:val="center"/>
          </w:tcPr>
          <w:p>
            <w:pPr>
              <w:spacing w:line="260" w:lineRule="exact"/>
              <w:ind w:left="-42" w:leftChars="-20" w:right="-42" w:rightChars="-20"/>
              <w:rPr>
                <w:rFonts w:ascii="黑体" w:hAnsi="宋体" w:eastAsia="黑体" w:cs="仿宋_GB2312"/>
                <w:szCs w:val="21"/>
              </w:rPr>
            </w:pPr>
            <w:r>
              <w:rPr>
                <w:rFonts w:hint="eastAsia" w:ascii="黑体" w:hAnsi="宋体" w:eastAsia="黑体" w:cs="仿宋_GB2312"/>
                <w:szCs w:val="21"/>
              </w:rPr>
              <w:t>六、建筑材料、机械设备、工艺设施等采购合同（4个一级指标）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1" w:type="dxa"/>
            <w:gridSpan w:val="2"/>
            <w:shd w:val="clear" w:color="auto" w:fill="auto"/>
            <w:noWrap w:val="0"/>
            <w:vAlign w:val="center"/>
          </w:tcPr>
          <w:p>
            <w:pPr>
              <w:spacing w:line="260" w:lineRule="exact"/>
              <w:ind w:left="-42" w:leftChars="-20" w:right="-42" w:rightChars="-20"/>
              <w:jc w:val="center"/>
              <w:rPr>
                <w:rFonts w:ascii="宋体" w:hAnsi="宋体" w:cs="仿宋_GB2312"/>
                <w:szCs w:val="21"/>
              </w:rPr>
            </w:pPr>
            <w:r>
              <w:rPr>
                <w:rFonts w:hint="eastAsia" w:ascii="宋体" w:hAnsi="宋体" w:cs="仿宋_GB2312"/>
                <w:szCs w:val="21"/>
              </w:rPr>
              <w:t>过程管理</w:t>
            </w:r>
          </w:p>
        </w:tc>
        <w:tc>
          <w:tcPr>
            <w:tcW w:w="1533" w:type="dxa"/>
            <w:gridSpan w:val="3"/>
            <w:shd w:val="clear" w:color="auto" w:fill="auto"/>
            <w:noWrap w:val="0"/>
            <w:vAlign w:val="center"/>
          </w:tcPr>
          <w:p>
            <w:pPr>
              <w:spacing w:line="260" w:lineRule="exact"/>
              <w:ind w:left="-42" w:leftChars="-20" w:right="-42" w:rightChars="-20"/>
              <w:jc w:val="center"/>
              <w:rPr>
                <w:rFonts w:ascii="宋体" w:hAnsi="宋体" w:cs="仿宋_GB2312"/>
                <w:szCs w:val="21"/>
              </w:rPr>
            </w:pPr>
            <w:r>
              <w:rPr>
                <w:rFonts w:hint="eastAsia" w:ascii="宋体" w:hAnsi="宋体" w:cs="仿宋_GB2312"/>
                <w:szCs w:val="21"/>
              </w:rPr>
              <w:t>供应质量</w:t>
            </w:r>
          </w:p>
        </w:tc>
        <w:tc>
          <w:tcPr>
            <w:tcW w:w="2128" w:type="dxa"/>
            <w:gridSpan w:val="2"/>
            <w:shd w:val="clear" w:color="auto" w:fill="auto"/>
            <w:noWrap w:val="0"/>
            <w:vAlign w:val="center"/>
          </w:tcPr>
          <w:p>
            <w:pPr>
              <w:spacing w:line="260" w:lineRule="exact"/>
              <w:ind w:left="-42" w:leftChars="-20" w:right="-42" w:rightChars="-20"/>
              <w:jc w:val="center"/>
              <w:rPr>
                <w:rFonts w:ascii="宋体" w:hAnsi="宋体" w:cs="仿宋_GB2312"/>
                <w:szCs w:val="21"/>
              </w:rPr>
            </w:pPr>
            <w:r>
              <w:rPr>
                <w:rFonts w:hint="eastAsia" w:ascii="宋体" w:hAnsi="宋体" w:cs="仿宋_GB2312"/>
                <w:szCs w:val="21"/>
              </w:rPr>
              <w:t>供应进度</w:t>
            </w:r>
          </w:p>
        </w:tc>
        <w:tc>
          <w:tcPr>
            <w:tcW w:w="2658" w:type="dxa"/>
            <w:gridSpan w:val="2"/>
            <w:shd w:val="clear" w:color="auto" w:fill="auto"/>
            <w:noWrap w:val="0"/>
            <w:vAlign w:val="center"/>
          </w:tcPr>
          <w:p>
            <w:pPr>
              <w:spacing w:line="260" w:lineRule="exact"/>
              <w:ind w:left="-42" w:leftChars="-20" w:right="-42" w:rightChars="-20"/>
              <w:jc w:val="center"/>
              <w:rPr>
                <w:rFonts w:ascii="宋体" w:hAnsi="宋体" w:cs="仿宋_GB2312"/>
                <w:szCs w:val="21"/>
              </w:rPr>
            </w:pPr>
            <w:r>
              <w:rPr>
                <w:rFonts w:hint="eastAsia" w:ascii="宋体" w:hAnsi="宋体" w:cs="仿宋_GB2312"/>
                <w:szCs w:val="21"/>
              </w:rPr>
              <w:t>配合与协调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1" w:type="dxa"/>
            <w:gridSpan w:val="2"/>
            <w:shd w:val="clear" w:color="auto" w:fill="auto"/>
            <w:noWrap w:val="0"/>
            <w:vAlign w:val="center"/>
          </w:tcPr>
          <w:p>
            <w:pPr>
              <w:spacing w:line="260" w:lineRule="exact"/>
              <w:ind w:left="-42" w:leftChars="-20" w:right="-42" w:rightChars="-20"/>
              <w:jc w:val="center"/>
              <w:rPr>
                <w:rFonts w:ascii="宋体" w:hAnsi="宋体" w:cs="仿宋_GB2312"/>
                <w:szCs w:val="21"/>
              </w:rPr>
            </w:pPr>
            <w:r>
              <w:rPr>
                <w:rFonts w:hint="eastAsia" w:ascii="宋体" w:hAnsi="宋体" w:cs="仿宋_GB2312"/>
                <w:szCs w:val="21"/>
              </w:rPr>
              <w:t>35</w:t>
            </w:r>
          </w:p>
        </w:tc>
        <w:tc>
          <w:tcPr>
            <w:tcW w:w="1533" w:type="dxa"/>
            <w:gridSpan w:val="3"/>
            <w:shd w:val="clear" w:color="auto" w:fill="auto"/>
            <w:noWrap w:val="0"/>
            <w:vAlign w:val="center"/>
          </w:tcPr>
          <w:p>
            <w:pPr>
              <w:spacing w:line="260" w:lineRule="exact"/>
              <w:ind w:left="-42" w:leftChars="-20" w:right="-42" w:rightChars="-20"/>
              <w:jc w:val="center"/>
              <w:rPr>
                <w:rFonts w:ascii="宋体" w:hAnsi="宋体" w:cs="仿宋_GB2312"/>
                <w:szCs w:val="21"/>
              </w:rPr>
            </w:pPr>
            <w:r>
              <w:rPr>
                <w:rFonts w:hint="eastAsia" w:ascii="宋体" w:hAnsi="宋体" w:cs="仿宋_GB2312"/>
                <w:szCs w:val="21"/>
              </w:rPr>
              <w:t>30</w:t>
            </w:r>
          </w:p>
        </w:tc>
        <w:tc>
          <w:tcPr>
            <w:tcW w:w="2128" w:type="dxa"/>
            <w:gridSpan w:val="2"/>
            <w:shd w:val="clear" w:color="auto" w:fill="auto"/>
            <w:noWrap w:val="0"/>
            <w:vAlign w:val="center"/>
          </w:tcPr>
          <w:p>
            <w:pPr>
              <w:spacing w:line="260" w:lineRule="exact"/>
              <w:ind w:left="-42" w:leftChars="-20" w:right="-42" w:rightChars="-20"/>
              <w:jc w:val="center"/>
              <w:rPr>
                <w:rFonts w:ascii="宋体" w:hAnsi="宋体" w:cs="仿宋_GB2312"/>
                <w:szCs w:val="21"/>
              </w:rPr>
            </w:pPr>
            <w:r>
              <w:rPr>
                <w:rFonts w:hint="eastAsia" w:ascii="宋体" w:hAnsi="宋体" w:cs="仿宋_GB2312"/>
                <w:szCs w:val="21"/>
              </w:rPr>
              <w:t>15</w:t>
            </w:r>
          </w:p>
        </w:tc>
        <w:tc>
          <w:tcPr>
            <w:tcW w:w="2658" w:type="dxa"/>
            <w:gridSpan w:val="2"/>
            <w:shd w:val="clear" w:color="auto" w:fill="auto"/>
            <w:noWrap w:val="0"/>
            <w:vAlign w:val="center"/>
          </w:tcPr>
          <w:p>
            <w:pPr>
              <w:spacing w:line="260" w:lineRule="exact"/>
              <w:ind w:left="-42" w:leftChars="-20" w:right="-42" w:rightChars="-20"/>
              <w:jc w:val="center"/>
              <w:rPr>
                <w:rFonts w:ascii="宋体" w:hAnsi="宋体" w:cs="仿宋_GB2312"/>
                <w:szCs w:val="21"/>
              </w:rPr>
            </w:pPr>
            <w:r>
              <w:rPr>
                <w:rFonts w:hint="eastAsia" w:ascii="宋体" w:hAnsi="宋体"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070" w:type="dxa"/>
            <w:gridSpan w:val="9"/>
            <w:shd w:val="clear" w:color="auto" w:fill="auto"/>
            <w:noWrap w:val="0"/>
            <w:vAlign w:val="center"/>
          </w:tcPr>
          <w:p>
            <w:pPr>
              <w:spacing w:line="260" w:lineRule="exact"/>
              <w:ind w:left="-42" w:leftChars="-20" w:right="-42" w:rightChars="-20"/>
              <w:rPr>
                <w:rFonts w:ascii="黑体" w:hAnsi="宋体" w:eastAsia="黑体" w:cs="仿宋_GB2312"/>
                <w:szCs w:val="21"/>
              </w:rPr>
            </w:pPr>
            <w:r>
              <w:rPr>
                <w:rFonts w:hint="eastAsia" w:ascii="黑体" w:hAnsi="宋体" w:eastAsia="黑体" w:cs="仿宋_GB2312"/>
                <w:szCs w:val="21"/>
              </w:rPr>
              <w:t>七、代建合同（6个一级指标）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08" w:type="dxa"/>
            <w:shd w:val="clear" w:color="auto" w:fill="auto"/>
            <w:noWrap w:val="0"/>
            <w:vAlign w:val="center"/>
          </w:tcPr>
          <w:p>
            <w:pPr>
              <w:spacing w:line="260" w:lineRule="exact"/>
              <w:ind w:left="-63" w:leftChars="-30" w:right="-63" w:rightChars="-30"/>
              <w:jc w:val="center"/>
              <w:rPr>
                <w:rFonts w:ascii="宋体" w:hAnsi="宋体" w:cs="仿宋_GB2312"/>
                <w:szCs w:val="21"/>
              </w:rPr>
            </w:pPr>
            <w:r>
              <w:rPr>
                <w:rFonts w:hint="eastAsia" w:ascii="宋体" w:hAnsi="宋体" w:cs="仿宋_GB2312"/>
                <w:szCs w:val="21"/>
              </w:rPr>
              <w:t>人员和资源配备</w:t>
            </w:r>
          </w:p>
        </w:tc>
        <w:tc>
          <w:tcPr>
            <w:tcW w:w="1286" w:type="dxa"/>
            <w:gridSpan w:val="2"/>
            <w:shd w:val="clear" w:color="auto" w:fill="auto"/>
            <w:noWrap w:val="0"/>
            <w:vAlign w:val="center"/>
          </w:tcPr>
          <w:p>
            <w:pPr>
              <w:spacing w:line="260" w:lineRule="exact"/>
              <w:ind w:left="-63" w:leftChars="-30" w:right="-63" w:rightChars="-30"/>
              <w:jc w:val="center"/>
              <w:rPr>
                <w:rFonts w:ascii="宋体" w:hAnsi="宋体" w:cs="仿宋_GB2312"/>
                <w:szCs w:val="21"/>
              </w:rPr>
            </w:pPr>
            <w:r>
              <w:rPr>
                <w:rFonts w:hint="eastAsia" w:ascii="宋体" w:hAnsi="宋体" w:cs="仿宋_GB2312"/>
                <w:szCs w:val="21"/>
              </w:rPr>
              <w:t>质量管理</w:t>
            </w:r>
          </w:p>
        </w:tc>
        <w:tc>
          <w:tcPr>
            <w:tcW w:w="1877" w:type="dxa"/>
            <w:gridSpan w:val="3"/>
            <w:shd w:val="clear" w:color="auto" w:fill="auto"/>
            <w:noWrap w:val="0"/>
            <w:vAlign w:val="center"/>
          </w:tcPr>
          <w:p>
            <w:pPr>
              <w:spacing w:line="260" w:lineRule="exact"/>
              <w:ind w:left="-63" w:leftChars="-30" w:right="-63" w:rightChars="-30"/>
              <w:jc w:val="center"/>
              <w:rPr>
                <w:rFonts w:hint="eastAsia" w:ascii="宋体" w:hAnsi="宋体" w:cs="仿宋_GB2312"/>
                <w:szCs w:val="21"/>
              </w:rPr>
            </w:pPr>
            <w:r>
              <w:rPr>
                <w:rFonts w:hint="eastAsia" w:ascii="宋体" w:hAnsi="宋体" w:cs="仿宋_GB2312"/>
                <w:szCs w:val="21"/>
              </w:rPr>
              <w:t>安全文明施工管理</w:t>
            </w:r>
          </w:p>
          <w:p>
            <w:pPr>
              <w:spacing w:line="260" w:lineRule="exact"/>
              <w:ind w:left="-63" w:leftChars="-30" w:right="-63" w:rightChars="-30"/>
              <w:jc w:val="center"/>
              <w:rPr>
                <w:rFonts w:ascii="宋体" w:hAnsi="宋体" w:cs="仿宋_GB2312"/>
                <w:szCs w:val="21"/>
              </w:rPr>
            </w:pPr>
            <w:r>
              <w:rPr>
                <w:rFonts w:hint="eastAsia" w:ascii="宋体" w:hAnsi="宋体" w:cs="仿宋_GB2312"/>
                <w:szCs w:val="21"/>
              </w:rPr>
              <w:t>（含环境保护）</w:t>
            </w:r>
          </w:p>
        </w:tc>
        <w:tc>
          <w:tcPr>
            <w:tcW w:w="1441" w:type="dxa"/>
            <w:shd w:val="clear" w:color="auto" w:fill="auto"/>
            <w:noWrap w:val="0"/>
            <w:vAlign w:val="center"/>
          </w:tcPr>
          <w:p>
            <w:pPr>
              <w:spacing w:line="260" w:lineRule="exact"/>
              <w:ind w:left="-63" w:leftChars="-30" w:right="-63" w:rightChars="-30"/>
              <w:jc w:val="center"/>
              <w:rPr>
                <w:rFonts w:ascii="宋体" w:hAnsi="宋体" w:cs="仿宋_GB2312"/>
                <w:szCs w:val="21"/>
              </w:rPr>
            </w:pPr>
            <w:r>
              <w:rPr>
                <w:rFonts w:hint="eastAsia" w:ascii="宋体" w:hAnsi="宋体" w:cs="仿宋_GB2312"/>
                <w:szCs w:val="21"/>
              </w:rPr>
              <w:t>进度管理</w:t>
            </w:r>
          </w:p>
        </w:tc>
        <w:tc>
          <w:tcPr>
            <w:tcW w:w="1414" w:type="dxa"/>
            <w:shd w:val="clear" w:color="auto" w:fill="auto"/>
            <w:noWrap w:val="0"/>
            <w:vAlign w:val="center"/>
          </w:tcPr>
          <w:p>
            <w:pPr>
              <w:spacing w:line="260" w:lineRule="exact"/>
              <w:ind w:left="-63" w:leftChars="-30" w:right="-63" w:rightChars="-30"/>
              <w:jc w:val="center"/>
              <w:rPr>
                <w:rFonts w:ascii="宋体" w:hAnsi="宋体" w:cs="仿宋_GB2312"/>
                <w:szCs w:val="21"/>
              </w:rPr>
            </w:pPr>
            <w:r>
              <w:rPr>
                <w:rFonts w:hint="eastAsia" w:ascii="宋体" w:hAnsi="宋体" w:cs="仿宋_GB2312"/>
                <w:szCs w:val="21"/>
              </w:rPr>
              <w:t>合约造价管理</w:t>
            </w:r>
          </w:p>
        </w:tc>
        <w:tc>
          <w:tcPr>
            <w:tcW w:w="1244" w:type="dxa"/>
            <w:shd w:val="clear" w:color="auto" w:fill="auto"/>
            <w:noWrap w:val="0"/>
            <w:vAlign w:val="center"/>
          </w:tcPr>
          <w:p>
            <w:pPr>
              <w:spacing w:line="260" w:lineRule="exact"/>
              <w:ind w:left="-63" w:leftChars="-30" w:right="-63" w:rightChars="-30"/>
              <w:jc w:val="center"/>
              <w:rPr>
                <w:rFonts w:ascii="宋体" w:hAnsi="宋体" w:cs="仿宋_GB2312"/>
                <w:szCs w:val="21"/>
              </w:rPr>
            </w:pPr>
            <w:r>
              <w:rPr>
                <w:rFonts w:hint="eastAsia" w:ascii="宋体" w:hAnsi="宋体" w:cs="仿宋_GB2312"/>
                <w:szCs w:val="21"/>
              </w:rPr>
              <w:t>配合与协调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08" w:type="dxa"/>
            <w:shd w:val="clear" w:color="auto" w:fill="auto"/>
            <w:noWrap w:val="0"/>
            <w:vAlign w:val="center"/>
          </w:tcPr>
          <w:p>
            <w:pPr>
              <w:spacing w:line="260" w:lineRule="exact"/>
              <w:ind w:left="-42" w:leftChars="-20" w:right="-42" w:rightChars="-20"/>
              <w:jc w:val="center"/>
              <w:rPr>
                <w:rFonts w:ascii="宋体" w:hAnsi="宋体" w:cs="仿宋_GB2312"/>
                <w:szCs w:val="21"/>
              </w:rPr>
            </w:pPr>
            <w:r>
              <w:rPr>
                <w:rFonts w:hint="eastAsia" w:ascii="宋体" w:hAnsi="宋体" w:cs="仿宋_GB2312"/>
                <w:szCs w:val="21"/>
              </w:rPr>
              <w:t>15</w:t>
            </w:r>
          </w:p>
        </w:tc>
        <w:tc>
          <w:tcPr>
            <w:tcW w:w="1286" w:type="dxa"/>
            <w:gridSpan w:val="2"/>
            <w:shd w:val="clear" w:color="auto" w:fill="auto"/>
            <w:noWrap w:val="0"/>
            <w:vAlign w:val="center"/>
          </w:tcPr>
          <w:p>
            <w:pPr>
              <w:spacing w:line="260" w:lineRule="exact"/>
              <w:ind w:left="-42" w:leftChars="-20" w:right="-42" w:rightChars="-20"/>
              <w:jc w:val="center"/>
              <w:rPr>
                <w:rFonts w:ascii="宋体" w:hAnsi="宋体" w:cs="仿宋_GB2312"/>
                <w:szCs w:val="21"/>
              </w:rPr>
            </w:pPr>
            <w:r>
              <w:rPr>
                <w:rFonts w:hint="eastAsia" w:ascii="宋体" w:hAnsi="宋体" w:cs="仿宋_GB2312"/>
                <w:szCs w:val="21"/>
              </w:rPr>
              <w:t>25</w:t>
            </w:r>
          </w:p>
        </w:tc>
        <w:tc>
          <w:tcPr>
            <w:tcW w:w="1877" w:type="dxa"/>
            <w:gridSpan w:val="3"/>
            <w:shd w:val="clear" w:color="auto" w:fill="auto"/>
            <w:noWrap w:val="0"/>
            <w:vAlign w:val="center"/>
          </w:tcPr>
          <w:p>
            <w:pPr>
              <w:spacing w:line="260" w:lineRule="exact"/>
              <w:ind w:left="-42" w:leftChars="-20" w:right="-42" w:rightChars="-20"/>
              <w:jc w:val="center"/>
              <w:rPr>
                <w:rFonts w:ascii="宋体" w:hAnsi="宋体" w:cs="仿宋_GB2312"/>
                <w:szCs w:val="21"/>
              </w:rPr>
            </w:pPr>
            <w:r>
              <w:rPr>
                <w:rFonts w:hint="eastAsia" w:ascii="宋体" w:hAnsi="宋体" w:cs="仿宋_GB2312"/>
                <w:szCs w:val="21"/>
              </w:rPr>
              <w:t>20</w:t>
            </w:r>
          </w:p>
        </w:tc>
        <w:tc>
          <w:tcPr>
            <w:tcW w:w="1441" w:type="dxa"/>
            <w:shd w:val="clear" w:color="auto" w:fill="auto"/>
            <w:noWrap w:val="0"/>
            <w:vAlign w:val="center"/>
          </w:tcPr>
          <w:p>
            <w:pPr>
              <w:spacing w:line="260" w:lineRule="exact"/>
              <w:ind w:left="-42" w:leftChars="-20" w:right="-42" w:rightChars="-20"/>
              <w:jc w:val="center"/>
              <w:rPr>
                <w:rFonts w:ascii="宋体" w:hAnsi="宋体" w:cs="仿宋_GB2312"/>
                <w:szCs w:val="21"/>
              </w:rPr>
            </w:pPr>
            <w:r>
              <w:rPr>
                <w:rFonts w:hint="eastAsia" w:ascii="宋体" w:hAnsi="宋体" w:cs="仿宋_GB2312"/>
                <w:szCs w:val="21"/>
              </w:rPr>
              <w:t>15</w:t>
            </w:r>
          </w:p>
        </w:tc>
        <w:tc>
          <w:tcPr>
            <w:tcW w:w="1414" w:type="dxa"/>
            <w:shd w:val="clear" w:color="auto" w:fill="auto"/>
            <w:noWrap w:val="0"/>
            <w:vAlign w:val="center"/>
          </w:tcPr>
          <w:p>
            <w:pPr>
              <w:spacing w:line="260" w:lineRule="exact"/>
              <w:ind w:left="-42" w:leftChars="-20" w:right="-42" w:rightChars="-20"/>
              <w:jc w:val="center"/>
              <w:rPr>
                <w:rFonts w:ascii="宋体" w:hAnsi="宋体" w:cs="仿宋_GB2312"/>
                <w:szCs w:val="21"/>
              </w:rPr>
            </w:pPr>
            <w:r>
              <w:rPr>
                <w:rFonts w:hint="eastAsia" w:ascii="宋体" w:hAnsi="宋体" w:cs="仿宋_GB2312"/>
                <w:szCs w:val="21"/>
              </w:rPr>
              <w:t>10</w:t>
            </w:r>
          </w:p>
        </w:tc>
        <w:tc>
          <w:tcPr>
            <w:tcW w:w="1244" w:type="dxa"/>
            <w:shd w:val="clear" w:color="auto" w:fill="auto"/>
            <w:noWrap w:val="0"/>
            <w:vAlign w:val="center"/>
          </w:tcPr>
          <w:p>
            <w:pPr>
              <w:spacing w:line="260" w:lineRule="exact"/>
              <w:ind w:left="-42" w:leftChars="-20" w:right="-42" w:rightChars="-20"/>
              <w:jc w:val="center"/>
              <w:rPr>
                <w:rFonts w:ascii="宋体" w:hAnsi="宋体" w:cs="仿宋_GB2312"/>
                <w:szCs w:val="21"/>
              </w:rPr>
            </w:pPr>
            <w:r>
              <w:rPr>
                <w:rFonts w:hint="eastAsia" w:ascii="宋体" w:hAnsi="宋体" w:cs="仿宋_GB2312"/>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070" w:type="dxa"/>
            <w:gridSpan w:val="9"/>
            <w:shd w:val="clear" w:color="auto" w:fill="auto"/>
            <w:noWrap w:val="0"/>
            <w:vAlign w:val="center"/>
          </w:tcPr>
          <w:p>
            <w:pPr>
              <w:spacing w:line="260" w:lineRule="exact"/>
              <w:ind w:left="-42" w:leftChars="-20" w:right="-42" w:rightChars="-20"/>
              <w:rPr>
                <w:rFonts w:ascii="黑体" w:hAnsi="宋体" w:eastAsia="黑体" w:cs="仿宋_GB2312"/>
                <w:szCs w:val="21"/>
              </w:rPr>
            </w:pPr>
            <w:r>
              <w:rPr>
                <w:rFonts w:hint="eastAsia" w:ascii="黑体" w:hAnsi="宋体" w:eastAsia="黑体" w:cs="仿宋_GB2312"/>
                <w:szCs w:val="21"/>
              </w:rPr>
              <w:t>八、工程总承包合同（6个一级指标）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08" w:type="dxa"/>
            <w:shd w:val="clear" w:color="auto" w:fill="auto"/>
            <w:noWrap w:val="0"/>
            <w:vAlign w:val="center"/>
          </w:tcPr>
          <w:p>
            <w:pPr>
              <w:spacing w:line="260" w:lineRule="exact"/>
              <w:ind w:left="-63" w:leftChars="-30" w:right="-63" w:rightChars="-30"/>
              <w:jc w:val="center"/>
              <w:rPr>
                <w:rFonts w:ascii="宋体" w:hAnsi="宋体" w:cs="仿宋_GB2312"/>
                <w:szCs w:val="21"/>
              </w:rPr>
            </w:pPr>
            <w:r>
              <w:rPr>
                <w:rFonts w:hint="eastAsia" w:ascii="宋体" w:hAnsi="宋体" w:cs="仿宋_GB2312"/>
                <w:szCs w:val="21"/>
              </w:rPr>
              <w:t>人员和资源配备</w:t>
            </w:r>
          </w:p>
        </w:tc>
        <w:tc>
          <w:tcPr>
            <w:tcW w:w="1286" w:type="dxa"/>
            <w:gridSpan w:val="2"/>
            <w:shd w:val="clear" w:color="auto" w:fill="auto"/>
            <w:noWrap w:val="0"/>
            <w:vAlign w:val="center"/>
          </w:tcPr>
          <w:p>
            <w:pPr>
              <w:spacing w:line="260" w:lineRule="exact"/>
              <w:ind w:left="-63" w:leftChars="-30" w:right="-63" w:rightChars="-30"/>
              <w:jc w:val="center"/>
              <w:rPr>
                <w:rFonts w:ascii="宋体" w:hAnsi="宋体" w:cs="仿宋_GB2312"/>
                <w:szCs w:val="21"/>
              </w:rPr>
            </w:pPr>
            <w:r>
              <w:rPr>
                <w:rFonts w:hint="eastAsia" w:ascii="宋体" w:hAnsi="宋体" w:cs="仿宋_GB2312"/>
                <w:szCs w:val="21"/>
              </w:rPr>
              <w:t>质量管理</w:t>
            </w:r>
          </w:p>
        </w:tc>
        <w:tc>
          <w:tcPr>
            <w:tcW w:w="1877" w:type="dxa"/>
            <w:gridSpan w:val="3"/>
            <w:shd w:val="clear" w:color="auto" w:fill="auto"/>
            <w:noWrap w:val="0"/>
            <w:vAlign w:val="center"/>
          </w:tcPr>
          <w:p>
            <w:pPr>
              <w:spacing w:line="260" w:lineRule="exact"/>
              <w:ind w:left="-63" w:leftChars="-30" w:right="-63" w:rightChars="-30"/>
              <w:jc w:val="center"/>
              <w:rPr>
                <w:rFonts w:hint="eastAsia" w:ascii="宋体" w:hAnsi="宋体" w:cs="仿宋_GB2312"/>
                <w:szCs w:val="21"/>
              </w:rPr>
            </w:pPr>
            <w:r>
              <w:rPr>
                <w:rFonts w:hint="eastAsia" w:ascii="宋体" w:hAnsi="宋体" w:cs="仿宋_GB2312"/>
                <w:szCs w:val="21"/>
              </w:rPr>
              <w:t>安全文明施工管理</w:t>
            </w:r>
          </w:p>
          <w:p>
            <w:pPr>
              <w:spacing w:line="260" w:lineRule="exact"/>
              <w:ind w:left="-63" w:leftChars="-30" w:right="-63" w:rightChars="-30"/>
              <w:jc w:val="center"/>
              <w:rPr>
                <w:rFonts w:ascii="宋体" w:hAnsi="宋体" w:cs="仿宋_GB2312"/>
                <w:szCs w:val="21"/>
              </w:rPr>
            </w:pPr>
            <w:r>
              <w:rPr>
                <w:rFonts w:hint="eastAsia" w:ascii="宋体" w:hAnsi="宋体" w:cs="仿宋_GB2312"/>
                <w:szCs w:val="21"/>
              </w:rPr>
              <w:t>（含环境保护）</w:t>
            </w:r>
          </w:p>
        </w:tc>
        <w:tc>
          <w:tcPr>
            <w:tcW w:w="1441" w:type="dxa"/>
            <w:shd w:val="clear" w:color="auto" w:fill="auto"/>
            <w:noWrap w:val="0"/>
            <w:vAlign w:val="center"/>
          </w:tcPr>
          <w:p>
            <w:pPr>
              <w:spacing w:line="260" w:lineRule="exact"/>
              <w:ind w:left="-63" w:leftChars="-30" w:right="-63" w:rightChars="-30"/>
              <w:jc w:val="center"/>
              <w:rPr>
                <w:rFonts w:ascii="宋体" w:hAnsi="宋体" w:cs="仿宋_GB2312"/>
                <w:szCs w:val="21"/>
              </w:rPr>
            </w:pPr>
            <w:r>
              <w:rPr>
                <w:rFonts w:hint="eastAsia" w:ascii="宋体" w:hAnsi="宋体" w:cs="仿宋_GB2312"/>
                <w:szCs w:val="21"/>
              </w:rPr>
              <w:t>工期进度管理</w:t>
            </w:r>
          </w:p>
        </w:tc>
        <w:tc>
          <w:tcPr>
            <w:tcW w:w="1414" w:type="dxa"/>
            <w:shd w:val="clear" w:color="auto" w:fill="auto"/>
            <w:noWrap w:val="0"/>
            <w:vAlign w:val="center"/>
          </w:tcPr>
          <w:p>
            <w:pPr>
              <w:spacing w:line="260" w:lineRule="exact"/>
              <w:ind w:left="-63" w:leftChars="-30" w:right="-63" w:rightChars="-30"/>
              <w:jc w:val="center"/>
              <w:rPr>
                <w:rFonts w:ascii="宋体" w:hAnsi="宋体" w:cs="仿宋_GB2312"/>
                <w:szCs w:val="21"/>
              </w:rPr>
            </w:pPr>
            <w:r>
              <w:rPr>
                <w:rFonts w:hint="eastAsia" w:ascii="宋体" w:hAnsi="宋体" w:cs="仿宋_GB2312"/>
                <w:szCs w:val="21"/>
              </w:rPr>
              <w:t>合约造价管理</w:t>
            </w:r>
          </w:p>
        </w:tc>
        <w:tc>
          <w:tcPr>
            <w:tcW w:w="1244" w:type="dxa"/>
            <w:shd w:val="clear" w:color="auto" w:fill="auto"/>
            <w:noWrap w:val="0"/>
            <w:vAlign w:val="center"/>
          </w:tcPr>
          <w:p>
            <w:pPr>
              <w:spacing w:line="260" w:lineRule="exact"/>
              <w:ind w:left="-63" w:leftChars="-30" w:right="-63" w:rightChars="-30"/>
              <w:jc w:val="center"/>
              <w:rPr>
                <w:rFonts w:ascii="宋体" w:hAnsi="宋体" w:cs="仿宋_GB2312"/>
                <w:szCs w:val="21"/>
              </w:rPr>
            </w:pPr>
            <w:r>
              <w:rPr>
                <w:rFonts w:hint="eastAsia" w:ascii="宋体" w:hAnsi="宋体" w:cs="仿宋_GB2312"/>
                <w:szCs w:val="21"/>
              </w:rPr>
              <w:t>配合与协调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08" w:type="dxa"/>
            <w:shd w:val="clear" w:color="auto" w:fill="auto"/>
            <w:noWrap w:val="0"/>
            <w:vAlign w:val="center"/>
          </w:tcPr>
          <w:p>
            <w:pPr>
              <w:spacing w:line="260" w:lineRule="exact"/>
              <w:ind w:left="-42" w:leftChars="-20" w:right="-42" w:rightChars="-20"/>
              <w:jc w:val="center"/>
              <w:rPr>
                <w:rFonts w:ascii="宋体" w:hAnsi="宋体" w:cs="仿宋_GB2312"/>
                <w:szCs w:val="21"/>
              </w:rPr>
            </w:pPr>
            <w:r>
              <w:rPr>
                <w:rFonts w:hint="eastAsia" w:ascii="宋体" w:hAnsi="宋体" w:cs="仿宋_GB2312"/>
                <w:szCs w:val="21"/>
              </w:rPr>
              <w:t>15</w:t>
            </w:r>
          </w:p>
        </w:tc>
        <w:tc>
          <w:tcPr>
            <w:tcW w:w="1286" w:type="dxa"/>
            <w:gridSpan w:val="2"/>
            <w:shd w:val="clear" w:color="auto" w:fill="auto"/>
            <w:noWrap w:val="0"/>
            <w:vAlign w:val="center"/>
          </w:tcPr>
          <w:p>
            <w:pPr>
              <w:spacing w:line="260" w:lineRule="exact"/>
              <w:ind w:left="-42" w:leftChars="-20" w:right="-42" w:rightChars="-20"/>
              <w:jc w:val="center"/>
              <w:rPr>
                <w:rFonts w:ascii="宋体" w:hAnsi="宋体" w:cs="仿宋_GB2312"/>
                <w:szCs w:val="21"/>
              </w:rPr>
            </w:pPr>
            <w:r>
              <w:rPr>
                <w:rFonts w:hint="eastAsia" w:ascii="宋体" w:hAnsi="宋体" w:cs="仿宋_GB2312"/>
                <w:szCs w:val="21"/>
              </w:rPr>
              <w:t>30</w:t>
            </w:r>
          </w:p>
        </w:tc>
        <w:tc>
          <w:tcPr>
            <w:tcW w:w="1877" w:type="dxa"/>
            <w:gridSpan w:val="3"/>
            <w:shd w:val="clear" w:color="auto" w:fill="auto"/>
            <w:noWrap w:val="0"/>
            <w:vAlign w:val="center"/>
          </w:tcPr>
          <w:p>
            <w:pPr>
              <w:spacing w:line="260" w:lineRule="exact"/>
              <w:ind w:left="-42" w:leftChars="-20" w:right="-42" w:rightChars="-20"/>
              <w:jc w:val="center"/>
              <w:rPr>
                <w:rFonts w:ascii="宋体" w:hAnsi="宋体" w:cs="仿宋_GB2312"/>
                <w:szCs w:val="21"/>
              </w:rPr>
            </w:pPr>
            <w:r>
              <w:rPr>
                <w:rFonts w:hint="eastAsia" w:ascii="宋体" w:hAnsi="宋体" w:cs="仿宋_GB2312"/>
                <w:szCs w:val="21"/>
              </w:rPr>
              <w:t>20</w:t>
            </w:r>
          </w:p>
        </w:tc>
        <w:tc>
          <w:tcPr>
            <w:tcW w:w="1441" w:type="dxa"/>
            <w:shd w:val="clear" w:color="auto" w:fill="auto"/>
            <w:noWrap w:val="0"/>
            <w:vAlign w:val="center"/>
          </w:tcPr>
          <w:p>
            <w:pPr>
              <w:spacing w:line="260" w:lineRule="exact"/>
              <w:ind w:left="-42" w:leftChars="-20" w:right="-42" w:rightChars="-20"/>
              <w:jc w:val="center"/>
              <w:rPr>
                <w:rFonts w:ascii="宋体" w:hAnsi="宋体" w:cs="仿宋_GB2312"/>
                <w:szCs w:val="21"/>
              </w:rPr>
            </w:pPr>
            <w:r>
              <w:rPr>
                <w:rFonts w:hint="eastAsia" w:ascii="宋体" w:hAnsi="宋体" w:cs="仿宋_GB2312"/>
                <w:szCs w:val="21"/>
              </w:rPr>
              <w:t>15</w:t>
            </w:r>
          </w:p>
        </w:tc>
        <w:tc>
          <w:tcPr>
            <w:tcW w:w="1414" w:type="dxa"/>
            <w:shd w:val="clear" w:color="auto" w:fill="auto"/>
            <w:noWrap w:val="0"/>
            <w:vAlign w:val="center"/>
          </w:tcPr>
          <w:p>
            <w:pPr>
              <w:spacing w:line="260" w:lineRule="exact"/>
              <w:ind w:left="-42" w:leftChars="-20" w:right="-42" w:rightChars="-20"/>
              <w:jc w:val="center"/>
              <w:rPr>
                <w:rFonts w:ascii="宋体" w:hAnsi="宋体" w:cs="仿宋_GB2312"/>
                <w:szCs w:val="21"/>
              </w:rPr>
            </w:pPr>
            <w:r>
              <w:rPr>
                <w:rFonts w:hint="eastAsia" w:ascii="宋体" w:hAnsi="宋体" w:cs="仿宋_GB2312"/>
                <w:szCs w:val="21"/>
              </w:rPr>
              <w:t>10</w:t>
            </w:r>
          </w:p>
        </w:tc>
        <w:tc>
          <w:tcPr>
            <w:tcW w:w="1244" w:type="dxa"/>
            <w:shd w:val="clear" w:color="auto" w:fill="auto"/>
            <w:noWrap w:val="0"/>
            <w:vAlign w:val="center"/>
          </w:tcPr>
          <w:p>
            <w:pPr>
              <w:spacing w:line="260" w:lineRule="exact"/>
              <w:ind w:left="-42" w:leftChars="-20" w:right="-42" w:rightChars="-20"/>
              <w:jc w:val="center"/>
              <w:rPr>
                <w:rFonts w:ascii="宋体" w:hAnsi="宋体" w:cs="仿宋_GB2312"/>
                <w:szCs w:val="21"/>
              </w:rPr>
            </w:pPr>
            <w:r>
              <w:rPr>
                <w:rFonts w:hint="eastAsia" w:ascii="宋体" w:hAnsi="宋体" w:cs="仿宋_GB2312"/>
                <w:szCs w:val="21"/>
              </w:rPr>
              <w:t>10</w:t>
            </w:r>
          </w:p>
        </w:tc>
      </w:tr>
    </w:tbl>
    <w:p>
      <w:pPr>
        <w:spacing w:before="156" w:beforeLines="50" w:line="396" w:lineRule="atLeast"/>
        <w:ind w:firstLine="480" w:firstLineChars="200"/>
        <w:rPr>
          <w:rFonts w:hint="eastAsia" w:ascii="宋体" w:hAnsi="宋体" w:cs="仿宋_GB2312"/>
          <w:sz w:val="24"/>
          <w:szCs w:val="24"/>
        </w:rPr>
      </w:pPr>
      <w:r>
        <w:rPr>
          <w:rFonts w:hint="eastAsia" w:ascii="宋体" w:hAnsi="宋体" w:cs="仿宋_GB2312"/>
          <w:sz w:val="24"/>
          <w:szCs w:val="24"/>
        </w:rPr>
        <w:t>二、市交通、水务、工务、国资委等部门及区（含新区）建设行政主管部门应当于本办法实施之日起3个月内，完成履约评价管理实施细则的制定，将各项一级指标拆分、细化为多个二级指标，明确各二级指标权重分数及评分标准，量化评价指标。建设单位可以按照本办法或者相关管理规定，结合自身实际制定履约评价操作细则，规范评价程序。经区（含新区）建设行政主管部门同意，区工务部门可以参照市工务部门设定的二级评价指标权重及评分标准执行。</w:t>
      </w:r>
    </w:p>
    <w:p>
      <w:pPr>
        <w:spacing w:line="396" w:lineRule="atLeast"/>
        <w:ind w:firstLine="480" w:firstLineChars="200"/>
        <w:rPr>
          <w:rFonts w:hint="eastAsia" w:ascii="宋体" w:hAnsi="宋体" w:cs="仿宋_GB2312"/>
          <w:sz w:val="24"/>
          <w:szCs w:val="24"/>
        </w:rPr>
      </w:pPr>
      <w:r>
        <w:rPr>
          <w:rFonts w:hint="eastAsia" w:ascii="宋体" w:hAnsi="宋体" w:cs="仿宋_GB2312"/>
          <w:sz w:val="24"/>
          <w:szCs w:val="24"/>
        </w:rPr>
        <w:t>三、</w:t>
      </w:r>
      <w:r>
        <w:rPr>
          <w:rFonts w:hint="eastAsia" w:ascii="宋体" w:hAnsi="宋体" w:cs="仿宋_GB2312"/>
          <w:spacing w:val="-2"/>
          <w:sz w:val="24"/>
          <w:szCs w:val="24"/>
        </w:rPr>
        <w:t>单项二级指标实际得分采用比率法计算，将履约表现由高到低划分为100%、</w:t>
      </w:r>
      <w:r>
        <w:rPr>
          <w:rFonts w:hint="eastAsia" w:ascii="宋体" w:hAnsi="宋体" w:cs="仿宋_GB2312"/>
          <w:sz w:val="24"/>
          <w:szCs w:val="24"/>
        </w:rPr>
        <w:t>80%、60%、30%、0%等5个履约率，评分时，履约评价人员根据评分标准，直接判断履约率，计算公式为：单项二级实际得分＝履约率×二级指标权重分数。必要时可将二级指标进一步拆分、细化为多个三级指标，且按照履约表现“100%、80%、60%、30%、0%”进行三级指标履约率的判断，并制定规则换算得出二级指标的履约率，再按上述公式计算。</w:t>
      </w:r>
    </w:p>
    <w:p>
      <w:pPr>
        <w:spacing w:line="396" w:lineRule="atLeast"/>
        <w:ind w:firstLine="480" w:firstLineChars="200"/>
        <w:rPr>
          <w:rFonts w:hint="eastAsia" w:ascii="宋体" w:hAnsi="宋体" w:cs="仿宋_GB2312"/>
          <w:sz w:val="24"/>
          <w:szCs w:val="24"/>
        </w:rPr>
      </w:pPr>
      <w:r>
        <w:rPr>
          <w:rFonts w:hint="eastAsia" w:ascii="宋体" w:hAnsi="宋体" w:cs="仿宋_GB2312"/>
          <w:sz w:val="24"/>
          <w:szCs w:val="24"/>
        </w:rPr>
        <w:t>四、节点履约评价应当按百分制计算，计算公式为：∑各二级指标实际得分/∑各二级指标权重分数×100。</w:t>
      </w:r>
    </w:p>
    <w:p>
      <w:pPr>
        <w:spacing w:line="450" w:lineRule="atLeast"/>
        <w:ind w:firstLine="480" w:firstLineChars="200"/>
        <w:rPr>
          <w:rFonts w:hint="eastAsia" w:ascii="宋体" w:hAnsi="宋体" w:cs="仿宋"/>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EC512B"/>
    <w:rsid w:val="30EC5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2021-12-28T10:02:00Z</dcterms:created>
  <dc:creator>微凉</dc:creator>
  <cp:lastModifiedBy>微凉</cp:lastModifiedBy>
  <dcterms:modified xsi:type="dcterms:W3CDTF">2021-12-28T10:03:03Z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7C2C9DDD21344A70B81DC13FD5793E69</vt:lpwstr>
  </property>
</Properties>
</file>