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 w:hAnsi="宋体" w:cs="黑体"/>
          <w:sz w:val="24"/>
          <w:szCs w:val="24"/>
        </w:rPr>
      </w:pPr>
      <w:bookmarkStart w:id="0" w:name="_GoBack"/>
      <w:r>
        <w:rPr>
          <w:rFonts w:hint="eastAsia" w:ascii="宋体" w:hAnsi="宋体" w:cs="黑体"/>
          <w:sz w:val="24"/>
          <w:szCs w:val="24"/>
        </w:rPr>
        <w:t>附件</w:t>
      </w:r>
    </w:p>
    <w:bookmarkEnd w:id="0"/>
    <w:p>
      <w:pPr>
        <w:spacing w:after="156" w:afterLines="50" w:line="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深圳高新区新扩园区一览表</w:t>
      </w:r>
    </w:p>
    <w:tbl>
      <w:tblPr>
        <w:tblStyle w:val="4"/>
        <w:tblW w:w="133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42"/>
        <w:gridCol w:w="7200"/>
        <w:gridCol w:w="900"/>
        <w:gridCol w:w="1080"/>
        <w:gridCol w:w="90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7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园区及片区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规划用地面积情况（平方公里）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规划主导产业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总规划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用地面积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深圳自创区范围内面积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工业用地面积</w:t>
            </w: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南山区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4" w:lineRule="exact"/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南山园区</w:t>
            </w:r>
          </w:p>
          <w:p>
            <w:pPr>
              <w:spacing w:line="244" w:lineRule="exact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．留仙洞片区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东至石鼓路，南至茶光路，西至创科路、打石一路、南坪快速，北至留仙大道，面积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1.8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）</w:t>
            </w:r>
          </w:p>
          <w:p>
            <w:pPr>
              <w:spacing w:line="244" w:lineRule="exact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．大学城片区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东至南方科技大学，南至学苑大道、留仙大道，西至平山一路，丽山路、西丽湖路，北至动物园、丽水路、学苑大道、深圳大学西丽校区、南方科技大学，面积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4.48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）</w:t>
            </w:r>
          </w:p>
          <w:p>
            <w:pPr>
              <w:spacing w:line="244" w:lineRule="exact"/>
              <w:rPr>
                <w:rFonts w:ascii="宋体" w:hAnsi="宋体" w:cs="仿宋_GB2312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．石壁龙片区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东至沙河西路，南至白芒收费站，西至二级水源保护区，北至南山区边界线，面积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2.24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8.52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6.28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1.68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5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新一代信息技术、人工智能、互联网、生命健康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坪山区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4" w:lineRule="exact"/>
              <w:rPr>
                <w:rFonts w:ascii="宋体" w:hAnsi="宋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坪山园区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（东、北至深惠边界，南至田头山，西至高压走廊及出口加工区）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51.6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27.77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10.8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5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生物医药、新能源汽车、第三代半导体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龙岗区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4" w:lineRule="exact"/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龙岗园区</w:t>
            </w:r>
          </w:p>
          <w:p>
            <w:pPr>
              <w:spacing w:line="244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．坂雪岗科学城片区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（由梅观高速、机荷高速、清平高速和南坪快速路围合成的区域，面积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28.51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平方公里）</w:t>
            </w:r>
          </w:p>
          <w:p>
            <w:pPr>
              <w:spacing w:line="244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．宝龙科技城片区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（东至东部过境通道、西至深惠高速公路、南至翠宝路、北至丹荷路，面积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18.03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46.54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29.20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15.37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5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移动通信、集成电路、医疗器械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宝安区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4" w:lineRule="exact"/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宝安园区</w:t>
            </w:r>
          </w:p>
          <w:p>
            <w:pPr>
              <w:spacing w:line="244" w:lineRule="exact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．尖岗山</w:t>
            </w: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－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石岩南片区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（北至洲石公路，东至羊台山，南至铁岗水库，西至松白路；北至上川路，东至留仙三路，南至留仙一路，西至新安三路，面积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8.31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平方公里）</w:t>
            </w:r>
          </w:p>
          <w:p>
            <w:pPr>
              <w:spacing w:line="244" w:lineRule="exact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．西乡铁仔山片区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（位于西乡街道中部，东至铁岗水库，南至西乡大道、西至宝安大道、北至航城大道，面积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12.98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平方公里）</w:t>
            </w:r>
          </w:p>
          <w:p>
            <w:pPr>
              <w:spacing w:line="244" w:lineRule="exact"/>
              <w:rPr>
                <w:rFonts w:ascii="宋体" w:hAnsi="宋体" w:cs="仿宋_GB2312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．新桥东片区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（北至庄村路，东至规划甘霖路，西至广深高速，南至凤凰水厂，面积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2.23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23.52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16.87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8.16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5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互联网、航空航天、智能装备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龙华区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4" w:lineRule="exact"/>
              <w:rPr>
                <w:rFonts w:ascii="宋体" w:hAnsi="宋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龙华园区</w:t>
            </w:r>
          </w:p>
          <w:p>
            <w:pPr>
              <w:spacing w:line="244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．九龙山智能科技城</w:t>
            </w: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－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福民创新园片区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（由环观南路、观澜大道、观光路和九龙山合围而成，面积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13.55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平方公里）</w:t>
            </w:r>
          </w:p>
          <w:p>
            <w:pPr>
              <w:spacing w:line="244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．观澜高新园片区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（由梅观高速、机荷高速、环观南路、坂澜大道围合，面积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4.23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平方公里）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17.78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13.24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3.64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5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人工智能、移动智能终端、生物医药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kern w:val="0"/>
                <w:sz w:val="18"/>
                <w:szCs w:val="18"/>
              </w:rPr>
            </w:pPr>
          </w:p>
        </w:tc>
        <w:tc>
          <w:tcPr>
            <w:tcW w:w="8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18"/>
                <w:szCs w:val="18"/>
                <w:lang w:bidi="ar"/>
              </w:rPr>
              <w:t>147.96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18"/>
                <w:szCs w:val="18"/>
                <w:lang w:bidi="ar"/>
              </w:rPr>
              <w:t>93.36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 w:val="18"/>
                <w:szCs w:val="18"/>
                <w:lang w:bidi="ar"/>
              </w:rPr>
              <w:t>39.65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仿宋_GB2312"/>
                <w:bCs/>
                <w:kern w:val="0"/>
                <w:sz w:val="18"/>
                <w:szCs w:val="18"/>
              </w:rPr>
              <w:t>－</w:t>
            </w:r>
          </w:p>
        </w:tc>
      </w:tr>
    </w:tbl>
    <w:p>
      <w:pPr>
        <w:spacing w:line="0" w:lineRule="atLeast"/>
        <w:jc w:val="both"/>
        <w:rPr>
          <w:rFonts w:ascii="宋体" w:hAnsi="宋体"/>
          <w:sz w:val="36"/>
          <w:szCs w:val="36"/>
        </w:rPr>
        <w:sectPr>
          <w:headerReference r:id="rId3" w:type="default"/>
          <w:pgSz w:w="16838" w:h="11906" w:orient="landscape"/>
          <w:pgMar w:top="1417" w:right="1843" w:bottom="1417" w:left="1843" w:header="1304" w:footer="1304" w:gutter="0"/>
          <w:paperSrc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/>
      </w:rPr>
    </w:pPr>
    <w:r>
      <w:rPr>
        <w:rFonts w:hint="eastAsia" w:ascii="宋体" w:hAnsi="宋体"/>
      </w:rPr>
      <w:t>深圳市人民政府公报                                                                                                                  2019年第18期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E5AEB"/>
    <w:rsid w:val="2ED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name="header"/>
    <w:lsdException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2019-05-20T02:59:00Z</dcterms:created>
  <dc:creator>？？？</dc:creator>
  <cp:lastModifiedBy>？？？</cp:lastModifiedBy>
  <dcterms:modified xsi:type="dcterms:W3CDTF">2019-05-20T03:09:33Z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