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</w:t>
      </w:r>
    </w:p>
    <w:p>
      <w:pPr>
        <w:spacing w:before="156" w:beforeLines="50" w:after="156" w:afterLines="50" w:line="0" w:lineRule="atLeas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2019年深圳市暂不纳入集中采购范围的项目</w:t>
      </w:r>
    </w:p>
    <w:bookmarkEnd w:id="0"/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序号</w:t>
            </w:r>
          </w:p>
        </w:tc>
        <w:tc>
          <w:tcPr>
            <w:tcW w:w="8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属于《深圳市人民政府印发关于建设工程招标投标改革若干规定的通知》（深府〔2015〕73号，以下简称73号文）第二条、第七条规定的、适用招标方式确定中标人的建设工程项目，按73号文的有关规定执行。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药品和医用耗材。药品和医用耗材的采购，按照卫生行政主管部门（或医疗保障部门）的相关政策规定执行，相关政策规定发生调整的，则按照新的政策规定执行。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通讯管网、水电气管道、给排水管网的租用和维护；气象雷达维护；邮政投递；影视作品和宣传公告的制作、发布、刊登、播放。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房屋购置和租赁，场地租赁。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hint="eastAsia"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活体动物、标本、化石、干尸实物及相应服务的采购。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kern w:val="21"/>
                <w:szCs w:val="21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hint="eastAsia"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文物、美术作品实物及相应服务的采购，文艺演出及剧目的采购。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6</w:t>
            </w:r>
          </w:p>
        </w:tc>
        <w:tc>
          <w:tcPr>
            <w:tcW w:w="8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直升机托管。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7</w:t>
            </w:r>
          </w:p>
        </w:tc>
        <w:tc>
          <w:tcPr>
            <w:tcW w:w="8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因公出国项目。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8</w:t>
            </w:r>
          </w:p>
        </w:tc>
        <w:tc>
          <w:tcPr>
            <w:tcW w:w="8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河道水库等水务工程抢险抢修（含停水检修），深圳市市外水源工程管理，学校安全应急等突发事项抢修（含停电停水抢修）。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市委、市人大、市政府、市政协、市纪委监委召开的，或指定由部门组织承办的会议、展览展会、培训、演出等。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公务用车、船艇、直升机等使用的燃油及其他燃料，消防设备用气等。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非政府独立产权，且物业管理主导权不属于政府机构的物业管理。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hint="eastAsia" w:ascii="宋体" w:hAnsi="宋体" w:cs="Arial"/>
                <w:color w:val="FF0000"/>
                <w:kern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生鲜食材、农副食品的采购。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图书类项目中的进口图书、电子图书、教材（义务教育阶段学校教材除外）及配套教学辅助用书、中外文报刊。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市直机关事业单位组织的职业资格、技能资格、公职人员招录、辅警招录等相关考务工作（含考试场地租赁、命题、组织考试、体检等）。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kern w:val="21"/>
                <w:szCs w:val="21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hint="eastAsia" w:ascii="宋体" w:hAnsi="宋体" w:cs="Arial"/>
                <w:color w:val="FF0000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公职人员及辅警人员的体检。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医院医用布草洗涤消毒服务、医疗废物处置服务。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hint="eastAsia" w:ascii="宋体" w:hAnsi="宋体" w:cs="Arial"/>
                <w:kern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省级及以上行政或业务主管部门通过集中采购方式确定供应商，或通过指定、授权等方式限定供应商的项目。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hint="eastAsia"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规划国土前期费等计划项目，包括：市规划和自然资源主管部门市本级职能范围内的规划国土前期费、地质灾害预防、测绘地籍工程、规划国土监察支出、基本农田建设和耕地保护等支出计划项目。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hint="eastAsia"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警用车辆及警用装备（含单警装备、技侦装备）。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kern w:val="21"/>
                <w:szCs w:val="21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63" w:leftChars="-30" w:right="-63" w:rightChars="-30"/>
              <w:rPr>
                <w:rFonts w:hint="eastAsia"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警服及辅警服装、审判制服、检察制服。</w:t>
            </w:r>
          </w:p>
        </w:tc>
      </w:tr>
    </w:tbl>
    <w:p>
      <w:r>
        <w:rPr>
          <w:rFonts w:hint="eastAsia" w:ascii="楷体_GB2312" w:hAnsi="宋体" w:eastAsia="楷体_GB2312"/>
          <w:szCs w:val="21"/>
        </w:rPr>
        <w:t>说明：以上项目，暂不纳入2019年政府集中采购范围，暂不编报政府采购预算。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022AB"/>
    <w:rsid w:val="6B102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2019-02-20T02:20:00Z</dcterms:created>
  <dc:creator>琉璃</dc:creator>
  <cp:lastModifiedBy>琉璃</cp:lastModifiedBy>
  <dcterms:modified xsi:type="dcterms:W3CDTF">2019-02-20T02:21:01Z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