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</w:t>
      </w:r>
      <w:bookmarkStart w:id="1" w:name="_GoBack"/>
      <w:bookmarkEnd w:id="1"/>
    </w:p>
    <w:p>
      <w:pPr>
        <w:spacing w:after="156" w:afterLines="50" w:line="0" w:lineRule="atLeast"/>
        <w:jc w:val="center"/>
        <w:outlineLvl w:val="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2018年深圳市暂不纳入集中采购范围的项目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4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序号</w:t>
            </w:r>
          </w:p>
        </w:tc>
        <w:tc>
          <w:tcPr>
            <w:tcW w:w="8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属于《深圳市人民政府印发关于建设工程招标投标改革若干规定的通知》（深府〔2015〕73号，以下简称“73号文”）第二条、第七条规定的、适用招标方式确定中标人的建设工程项目，按73号文的有关规定执行。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药品采购按照</w:t>
            </w:r>
            <w:bookmarkStart w:id="0" w:name="docofficialsn"/>
            <w:r>
              <w:rPr>
                <w:rFonts w:hint="eastAsia" w:ascii="宋体" w:hAnsi="宋体" w:cs="Arial"/>
                <w:kern w:val="21"/>
                <w:szCs w:val="21"/>
              </w:rPr>
              <w:t>粤卫〔</w:t>
            </w:r>
            <w:r>
              <w:rPr>
                <w:rFonts w:ascii="宋体" w:hAnsi="宋体" w:cs="Arial"/>
                <w:kern w:val="21"/>
                <w:szCs w:val="21"/>
              </w:rPr>
              <w:t>2016</w:t>
            </w:r>
            <w:r>
              <w:rPr>
                <w:rFonts w:hint="eastAsia" w:ascii="宋体" w:hAnsi="宋体" w:cs="Arial"/>
                <w:kern w:val="21"/>
                <w:szCs w:val="21"/>
              </w:rPr>
              <w:t>〕75号、深卫计发〔2016〕63号</w:t>
            </w:r>
            <w:bookmarkEnd w:id="0"/>
            <w:r>
              <w:rPr>
                <w:rFonts w:hint="eastAsia" w:ascii="宋体" w:hAnsi="宋体" w:cs="Arial"/>
                <w:kern w:val="21"/>
                <w:szCs w:val="21"/>
              </w:rPr>
              <w:t>、深卫计规〔2016〕4号的有关规定执行；根据广东省人民政府令第241号和粤卫〔2017〕83号的有关规定，在我市医用耗材集采方案出台前，医用耗材暂时按照粤卫〔2016〕53号、粤卫办函〔2016〕313号的有关规定执行。若在执行过程中，相关政策发生调整，按照新的政策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带有垄断性质行业服务类采购项目，如通讯管网、煤气、天然气管道租用和维护、水电线路改造、气象雷达维护、邮政投递、公益性广告和公告、特殊地段（机场、车站）广告等。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需要考虑地段等因素的房屋购置和租赁，演出、展览、运动场馆场地租赁。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活体动物、标本、化石的采购。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</w:t>
            </w:r>
          </w:p>
        </w:tc>
        <w:tc>
          <w:tcPr>
            <w:tcW w:w="84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直升机托管。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</w:p>
        </w:tc>
        <w:tc>
          <w:tcPr>
            <w:tcW w:w="8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公务出国中的境外推介洽谈、招商、会议、专题宣传、展览、交流演出、宴请等，非本市组团的公务出国。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</w:p>
        </w:tc>
        <w:tc>
          <w:tcPr>
            <w:tcW w:w="84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河道水库等水务工程抢险抢修（含停水检修），深圳市市外水源工程管理，学校安全应急等突发事项抢修（含停电停水抢修）。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9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21"/>
                <w:szCs w:val="21"/>
              </w:rPr>
            </w:pPr>
            <w:r>
              <w:rPr>
                <w:rFonts w:hint="eastAsia" w:ascii="宋体" w:hAnsi="宋体" w:cs="Arial"/>
                <w:kern w:val="21"/>
                <w:szCs w:val="21"/>
              </w:rPr>
              <w:t>市委、市人大、市政府、市政协和市纪委等指定召开的或指定由部门组织承办的大型会议、培训、演出等。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公务用车、船艇、直升机等使用的燃油及其他燃料，消防设备用气等。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11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属非政府独立产权，且物业管理主导权不属于政府机构的物业管理。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12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图书类项目中的进口图书、电子图书、教材（义务教育阶段学校教材除外）及配套教学辅助用书、中外文报刊。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市直机关事业单位组织的全市性职业、技能资格、公职人员招录等考试场地租赁，公职人员招录的命题、考务及体检，职称专业知识考试的命题、考务。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14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医院医用布草洗涤消毒服务。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公安单警装备，包括：警棍、手铐、催泪喷射器、强光手电、警用制式刀具、警用水壶、急救包、多功能腰带、防割手套、防刺服、警用装备包和单警音视频执法记录仪。</w:t>
            </w:r>
          </w:p>
        </w:tc>
      </w:tr>
    </w:tbl>
    <w:p>
      <w:r>
        <w:rPr>
          <w:rFonts w:hint="eastAsia" w:ascii="楷体_GB2312" w:hAnsi="宋体" w:eastAsia="楷体_GB2312"/>
          <w:szCs w:val="21"/>
        </w:rPr>
        <w:t>说明：以上项目，暂不纳入2018年政府集中采购范围，暂不编报政府采购预算。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6FCF"/>
    <w:rsid w:val="67F36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2018-02-12T07:09:00Z</dcterms:created>
  <dc:creator>琉璃</dc:creator>
  <cp:lastModifiedBy>琉璃</cp:lastModifiedBy>
  <dcterms:modified xsi:type="dcterms:W3CDTF">2018-02-12T07:11:21Z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2052-10.1.0.7210</vt:lpwstr>
  </property>
</Properties>
</file>