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ascii="方正小标宋简体" w:hAnsi="黑体" w:eastAsia="方正小标宋简体"/>
          <w:b/>
          <w:sz w:val="44"/>
          <w:szCs w:val="44"/>
        </w:rPr>
      </w:pPr>
      <w:r>
        <w:rPr>
          <w:rFonts w:hint="eastAsia" w:ascii="方正小标宋简体" w:hAnsi="仿宋" w:eastAsia="方正小标宋简体"/>
          <w:b/>
          <w:sz w:val="44"/>
          <w:szCs w:val="44"/>
        </w:rPr>
        <w:t>综合评分表</w:t>
      </w:r>
    </w:p>
    <w:p>
      <w:pPr>
        <w:rPr>
          <w:rFonts w:ascii="黑体" w:hAnsi="黑体" w:eastAsia="黑体"/>
          <w:sz w:val="32"/>
          <w:szCs w:val="32"/>
        </w:rPr>
      </w:pPr>
    </w:p>
    <w:tbl>
      <w:tblPr>
        <w:tblStyle w:val="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992"/>
        <w:gridCol w:w="1560"/>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类别</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评分项目</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权重</w:t>
            </w:r>
          </w:p>
        </w:tc>
        <w:tc>
          <w:tcPr>
            <w:tcW w:w="53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93"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价格评分（S）</w:t>
            </w: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投标总价</w:t>
            </w:r>
          </w:p>
        </w:tc>
        <w:tc>
          <w:tcPr>
            <w:tcW w:w="99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ascii="宋体" w:hAnsi="宋体" w:cs="宋体"/>
                <w:sz w:val="24"/>
                <w:szCs w:val="24"/>
              </w:rPr>
              <w:t>20</w:t>
            </w:r>
          </w:p>
        </w:tc>
        <w:tc>
          <w:tcPr>
            <w:tcW w:w="5389" w:type="dxa"/>
            <w:gridSpan w:val="2"/>
            <w:vMerge w:val="restart"/>
            <w:tcBorders>
              <w:top w:val="single" w:color="auto" w:sz="4" w:space="0"/>
              <w:left w:val="single" w:color="auto" w:sz="4" w:space="0"/>
              <w:right w:val="single" w:color="auto" w:sz="4" w:space="0"/>
            </w:tcBorders>
            <w:shd w:val="clear" w:color="auto" w:fill="auto"/>
          </w:tcPr>
          <w:p>
            <w:pPr>
              <w:rPr>
                <w:rFonts w:ascii="宋体" w:hAnsi="宋体" w:cs="宋体"/>
                <w:sz w:val="24"/>
                <w:szCs w:val="24"/>
              </w:rPr>
            </w:pPr>
            <w:r>
              <w:rPr>
                <w:rFonts w:hint="eastAsia" w:ascii="宋体" w:hAnsi="宋体" w:cs="宋体"/>
                <w:sz w:val="24"/>
                <w:szCs w:val="24"/>
              </w:rPr>
              <w:t>以所有通过符合性检查和不可偏离项检查的投标报价计算。得分按下列公式计算：</w:t>
            </w:r>
          </w:p>
          <w:p>
            <w:pPr>
              <w:rPr>
                <w:rFonts w:ascii="宋体" w:hAnsi="宋体" w:cs="宋体"/>
                <w:sz w:val="24"/>
                <w:szCs w:val="24"/>
              </w:rPr>
            </w:pPr>
            <w:r>
              <w:rPr>
                <w:rFonts w:hint="eastAsia" w:ascii="宋体" w:hAnsi="宋体" w:cs="宋体"/>
                <w:sz w:val="24"/>
                <w:szCs w:val="24"/>
              </w:rPr>
              <w:t>S=[评标基准价/投标总价]X价格权重X100</w:t>
            </w:r>
          </w:p>
          <w:p>
            <w:pPr>
              <w:rPr>
                <w:rFonts w:ascii="宋体" w:hAnsi="宋体" w:cs="宋体"/>
                <w:sz w:val="24"/>
                <w:szCs w:val="24"/>
              </w:rPr>
            </w:pPr>
            <w:r>
              <w:rPr>
                <w:rFonts w:hint="eastAsia" w:ascii="宋体" w:hAnsi="宋体" w:cs="宋体"/>
                <w:sz w:val="24"/>
                <w:szCs w:val="24"/>
              </w:rPr>
              <w:t>注：评标基准价为投标价格最低的投标报价，本项目价格分为40，即价格权重值为40%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5389" w:type="dxa"/>
            <w:gridSpan w:val="2"/>
            <w:vMerge w:val="continue"/>
            <w:tcBorders>
              <w:left w:val="single" w:color="auto" w:sz="4" w:space="0"/>
              <w:bottom w:val="single" w:color="auto" w:sz="4" w:space="0"/>
              <w:right w:val="single" w:color="auto" w:sz="4" w:space="0"/>
            </w:tcBorders>
            <w:shd w:val="clear" w:color="auto" w:fill="auto"/>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93"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商务及技术方案评分（J）</w:t>
            </w: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商务</w:t>
            </w:r>
          </w:p>
        </w:tc>
        <w:tc>
          <w:tcPr>
            <w:tcW w:w="99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30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资质情况（10）</w:t>
            </w:r>
          </w:p>
        </w:tc>
        <w:tc>
          <w:tcPr>
            <w:tcW w:w="38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有营业执照、法人代表证明书及具备深圳市政府采购供应商资格的得10分，每少一项扣5分。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93" w:type="dxa"/>
            <w:vMerge w:val="continue"/>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人员情况（20）</w:t>
            </w:r>
          </w:p>
        </w:tc>
        <w:tc>
          <w:tcPr>
            <w:tcW w:w="38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要求6名成员常驻现场工作，均为大专以上学历，提供6人学历证明，每少一人扣5分。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技术方案</w:t>
            </w: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30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整体技术方案</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依据投标人整体技术方案的完整性、合理性进行横向比较：优：（21-30分），良（11-20分）、中（6-10分），差（0-5分）。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continue"/>
            <w:tcBorders>
              <w:left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10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项目重点难点分析及解决方案</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依据投标人对项目重难点的识别情况及拟采用的解决方案进行横向比较：优：（8-10分），良（5-7分）、中（2-4分），差（0-1分）。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10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项目实施计划及管理方案完整性、合理性、可行性</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考察项目实施计划及管理方案完整性、合理性、可行性；进行横向比较：优：优：（8-10分），良（5-7分）、中（2-4分），差（0-1分）。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4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评标总得分（N）</w:t>
            </w:r>
          </w:p>
        </w:tc>
        <w:tc>
          <w:tcPr>
            <w:tcW w:w="538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N=J+S</w:t>
            </w:r>
          </w:p>
        </w:tc>
      </w:tr>
    </w:tbl>
    <w:p>
      <w:pPr>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E4C78"/>
    <w:multiLevelType w:val="multilevel"/>
    <w:tmpl w:val="134E4C78"/>
    <w:lvl w:ilvl="0" w:tentative="0">
      <w:start w:val="1"/>
      <w:numFmt w:val="decimal"/>
      <w:lvlText w:val="第%1章"/>
      <w:lvlJc w:val="left"/>
      <w:pPr>
        <w:tabs>
          <w:tab w:val="left" w:pos="7796"/>
        </w:tabs>
        <w:ind w:left="7796" w:hanging="425"/>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w:lvlJc w:val="left"/>
      <w:pPr>
        <w:tabs>
          <w:tab w:val="left" w:pos="567"/>
        </w:tabs>
        <w:ind w:left="567" w:hanging="567"/>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
      <w:lvlText w:val="%1.%2.%3"/>
      <w:lvlJc w:val="left"/>
      <w:pPr>
        <w:tabs>
          <w:tab w:val="left" w:pos="851"/>
        </w:tabs>
        <w:ind w:left="851" w:hanging="709"/>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tabs>
          <w:tab w:val="left" w:pos="851"/>
        </w:tabs>
        <w:ind w:left="851" w:hanging="851"/>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DA5334F"/>
    <w:multiLevelType w:val="singleLevel"/>
    <w:tmpl w:val="6DA5334F"/>
    <w:lvl w:ilvl="0" w:tentative="0">
      <w:start w:val="1"/>
      <w:numFmt w:val="decimal"/>
      <w:pStyle w:val="2"/>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66C1"/>
    <w:rsid w:val="000D018D"/>
    <w:rsid w:val="00125F83"/>
    <w:rsid w:val="00293FE9"/>
    <w:rsid w:val="002C1A89"/>
    <w:rsid w:val="00492503"/>
    <w:rsid w:val="00625F21"/>
    <w:rsid w:val="006631D0"/>
    <w:rsid w:val="00697F99"/>
    <w:rsid w:val="008D2E93"/>
    <w:rsid w:val="008E42FB"/>
    <w:rsid w:val="00980259"/>
    <w:rsid w:val="00A320A0"/>
    <w:rsid w:val="00C366C1"/>
    <w:rsid w:val="00C94DFC"/>
    <w:rsid w:val="00E33DCE"/>
    <w:rsid w:val="00EF0C8D"/>
    <w:rsid w:val="00F83FAA"/>
    <w:rsid w:val="232E3D6B"/>
    <w:rsid w:val="2B25116D"/>
    <w:rsid w:val="2F80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numPr>
        <w:ilvl w:val="0"/>
        <w:numId w:val="1"/>
      </w:numPr>
      <w:tabs>
        <w:tab w:val="left" w:pos="425"/>
        <w:tab w:val="left" w:pos="1418"/>
      </w:tabs>
      <w:spacing w:before="340" w:after="330" w:line="578" w:lineRule="auto"/>
      <w:jc w:val="left"/>
      <w:outlineLvl w:val="0"/>
    </w:pPr>
    <w:rPr>
      <w:rFonts w:ascii="宋体" w:hAnsi="宋体" w:eastAsia="宋体" w:cs="Times New Roman"/>
      <w:b/>
      <w:bCs/>
      <w:kern w:val="44"/>
      <w:sz w:val="44"/>
      <w:szCs w:val="44"/>
    </w:rPr>
  </w:style>
  <w:style w:type="paragraph" w:styleId="3">
    <w:name w:val="heading 2"/>
    <w:basedOn w:val="1"/>
    <w:next w:val="1"/>
    <w:link w:val="12"/>
    <w:qFormat/>
    <w:uiPriority w:val="0"/>
    <w:pPr>
      <w:keepNext/>
      <w:keepLines/>
      <w:numPr>
        <w:ilvl w:val="1"/>
        <w:numId w:val="2"/>
      </w:numPr>
      <w:spacing w:before="260" w:after="260" w:line="416" w:lineRule="auto"/>
      <w:outlineLvl w:val="1"/>
    </w:pPr>
    <w:rPr>
      <w:rFonts w:ascii="宋体" w:hAnsi="宋体" w:eastAsia="宋体" w:cs="Times New Roman"/>
      <w:b/>
      <w:bCs/>
      <w:kern w:val="0"/>
      <w:sz w:val="32"/>
      <w:szCs w:val="32"/>
    </w:rPr>
  </w:style>
  <w:style w:type="paragraph" w:styleId="4">
    <w:name w:val="heading 3"/>
    <w:basedOn w:val="1"/>
    <w:next w:val="1"/>
    <w:link w:val="13"/>
    <w:qFormat/>
    <w:uiPriority w:val="0"/>
    <w:pPr>
      <w:keepNext/>
      <w:keepLines/>
      <w:numPr>
        <w:ilvl w:val="2"/>
        <w:numId w:val="2"/>
      </w:numPr>
      <w:spacing w:before="260" w:after="260" w:line="416" w:lineRule="auto"/>
      <w:jc w:val="left"/>
      <w:outlineLvl w:val="2"/>
    </w:pPr>
    <w:rPr>
      <w:rFonts w:ascii="宋体" w:hAnsi="宋体" w:eastAsia="宋体" w:cs="Times New Roman"/>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0"/>
    <w:qFormat/>
    <w:uiPriority w:val="0"/>
    <w:pPr>
      <w:ind w:firstLine="420"/>
    </w:pPr>
    <w:rPr>
      <w:rFonts w:ascii="Times New Roman" w:hAnsi="Times New Roman" w:eastAsia="宋体" w:cs="Times New Roman"/>
      <w:szCs w:val="20"/>
    </w:rPr>
  </w:style>
  <w:style w:type="paragraph" w:styleId="6">
    <w:name w:val="Body Text Indent"/>
    <w:basedOn w:val="1"/>
    <w:link w:val="17"/>
    <w:semiHidden/>
    <w:unhideWhenUsed/>
    <w:qFormat/>
    <w:uiPriority w:val="99"/>
    <w:pPr>
      <w:spacing w:after="120"/>
      <w:ind w:left="420" w:leftChars="200"/>
    </w:pPr>
  </w:style>
  <w:style w:type="paragraph" w:styleId="7">
    <w:name w:val="Body Text Indent 2"/>
    <w:basedOn w:val="1"/>
    <w:link w:val="15"/>
    <w:uiPriority w:val="0"/>
    <w:pPr>
      <w:spacing w:line="360" w:lineRule="auto"/>
      <w:ind w:firstLine="720"/>
    </w:pPr>
    <w:rPr>
      <w:rFonts w:ascii="宋体" w:hAnsi="Times New Roman" w:eastAsia="宋体" w:cs="Times New Roman"/>
      <w:kern w:val="0"/>
      <w:sz w:val="28"/>
      <w:szCs w:val="20"/>
      <w:lang w:eastAsia="en-US"/>
    </w:rPr>
  </w:style>
  <w:style w:type="character" w:customStyle="1" w:styleId="10">
    <w:name w:val="正文缩进 Char"/>
    <w:link w:val="5"/>
    <w:qFormat/>
    <w:uiPriority w:val="0"/>
    <w:rPr>
      <w:rFonts w:ascii="Times New Roman" w:hAnsi="Times New Roman" w:eastAsia="宋体" w:cs="Times New Roman"/>
      <w:szCs w:val="20"/>
    </w:rPr>
  </w:style>
  <w:style w:type="character" w:customStyle="1" w:styleId="11">
    <w:name w:val="标题 1 Char"/>
    <w:basedOn w:val="9"/>
    <w:link w:val="2"/>
    <w:uiPriority w:val="0"/>
    <w:rPr>
      <w:rFonts w:ascii="宋体" w:hAnsi="宋体" w:eastAsia="宋体" w:cs="Times New Roman"/>
      <w:b/>
      <w:bCs/>
      <w:kern w:val="44"/>
      <w:sz w:val="44"/>
      <w:szCs w:val="44"/>
    </w:rPr>
  </w:style>
  <w:style w:type="character" w:customStyle="1" w:styleId="12">
    <w:name w:val="标题 2 Char"/>
    <w:basedOn w:val="9"/>
    <w:link w:val="3"/>
    <w:qFormat/>
    <w:uiPriority w:val="0"/>
    <w:rPr>
      <w:rFonts w:ascii="宋体" w:hAnsi="宋体" w:eastAsia="宋体" w:cs="Times New Roman"/>
      <w:b/>
      <w:bCs/>
      <w:kern w:val="0"/>
      <w:sz w:val="32"/>
      <w:szCs w:val="32"/>
    </w:rPr>
  </w:style>
  <w:style w:type="character" w:customStyle="1" w:styleId="13">
    <w:name w:val="标题 3 Char"/>
    <w:basedOn w:val="9"/>
    <w:link w:val="4"/>
    <w:uiPriority w:val="0"/>
    <w:rPr>
      <w:rFonts w:ascii="宋体" w:hAnsi="宋体" w:eastAsia="宋体" w:cs="Times New Roman"/>
      <w:b/>
      <w:bCs/>
      <w:sz w:val="28"/>
      <w:szCs w:val="28"/>
    </w:rPr>
  </w:style>
  <w:style w:type="character" w:customStyle="1" w:styleId="14">
    <w:name w:val="正文文本缩进 2 Char"/>
    <w:basedOn w:val="9"/>
    <w:link w:val="7"/>
    <w:uiPriority w:val="0"/>
    <w:rPr>
      <w:rFonts w:ascii="宋体" w:hAnsi="Times New Roman" w:eastAsia="宋体" w:cs="Times New Roman"/>
      <w:kern w:val="0"/>
      <w:sz w:val="28"/>
      <w:szCs w:val="20"/>
      <w:lang w:eastAsia="en-US"/>
    </w:rPr>
  </w:style>
  <w:style w:type="character" w:customStyle="1" w:styleId="15">
    <w:name w:val="正文文本缩进 2 Char1"/>
    <w:basedOn w:val="9"/>
    <w:link w:val="7"/>
    <w:semiHidden/>
    <w:qFormat/>
    <w:uiPriority w:val="99"/>
  </w:style>
  <w:style w:type="paragraph" w:customStyle="1" w:styleId="16">
    <w:name w:val="样式 正文文本缩进 + 仿宋_GB2312 小四 首行缩进:  0 厘米 行距: 1.5 倍行距"/>
    <w:basedOn w:val="1"/>
    <w:qFormat/>
    <w:uiPriority w:val="0"/>
    <w:pPr>
      <w:spacing w:line="360" w:lineRule="auto"/>
    </w:pPr>
    <w:rPr>
      <w:rFonts w:ascii="仿宋_GB2312" w:hAnsi="Times New Roman" w:eastAsia="新宋体" w:cs="Times New Roman"/>
      <w:sz w:val="24"/>
      <w:szCs w:val="20"/>
    </w:rPr>
  </w:style>
  <w:style w:type="character" w:customStyle="1" w:styleId="17">
    <w:name w:val="正文文本缩进 Char"/>
    <w:basedOn w:val="9"/>
    <w:link w:val="6"/>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1742</Words>
  <Characters>9930</Characters>
  <Lines>82</Lines>
  <Paragraphs>23</Paragraphs>
  <TotalTime>0</TotalTime>
  <ScaleCrop>false</ScaleCrop>
  <LinksUpToDate>false</LinksUpToDate>
  <CharactersWithSpaces>11649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2021-10-09T01:39:00Z</dcterms:created>
  <dc:creator>管理员</dc:creator>
  <cp:lastModifiedBy>小容</cp:lastModifiedBy>
  <dcterms:modified xsi:type="dcterms:W3CDTF">2021-10-15T08:10:42Z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FFBAA305F9B8456FB8EB1E2FCC2A78CD</vt:lpwstr>
  </property>
</Properties>
</file>