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ascii="黑体" w:hAnsi="黑体" w:eastAsia="黑体" w:cs="黑体"/>
          <w:sz w:val="32"/>
          <w:szCs w:val="32"/>
        </w:rPr>
      </w:pPr>
      <w:r>
        <w:rPr>
          <w:rFonts w:hint="eastAsia" w:ascii="黑体" w:hAnsi="黑体" w:eastAsia="黑体" w:cs="黑体"/>
          <w:sz w:val="32"/>
          <w:szCs w:val="32"/>
        </w:rPr>
        <w:t>附件2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Fonts w:ascii="方正小标宋简体" w:hAnsi="仿宋" w:eastAsia="方正小标宋简体" w:cs="仿宋"/>
          <w:b w:val="0"/>
          <w:bCs w:val="0"/>
          <w:sz w:val="44"/>
          <w:szCs w:val="44"/>
        </w:rPr>
      </w:pPr>
      <w:r>
        <w:rPr>
          <w:rStyle w:val="7"/>
          <w:rFonts w:hint="eastAsia" w:ascii="方正小标宋简体" w:hAnsi="微软雅黑" w:eastAsia="方正小标宋简体" w:cs="微软雅黑"/>
          <w:b w:val="0"/>
          <w:bCs w:val="0"/>
          <w:sz w:val="44"/>
          <w:szCs w:val="44"/>
        </w:rPr>
        <w:t>托幼机构秋冬季新冠肺炎疫情防控</w:t>
      </w:r>
      <w:r>
        <w:rPr>
          <w:rStyle w:val="7"/>
          <w:rFonts w:hint="eastAsia" w:ascii="方正小标宋简体" w:hAnsi="微软雅黑" w:eastAsia="方正小标宋简体" w:cs="微软雅黑"/>
          <w:b w:val="0"/>
          <w:bCs w:val="0"/>
          <w:sz w:val="44"/>
          <w:szCs w:val="44"/>
        </w:rPr>
        <w:br w:type="textWrapping"/>
      </w:r>
      <w:r>
        <w:rPr>
          <w:rStyle w:val="7"/>
          <w:rFonts w:hint="eastAsia" w:ascii="方正小标宋简体" w:hAnsi="微软雅黑" w:eastAsia="方正小标宋简体" w:cs="微软雅黑"/>
          <w:b w:val="0"/>
          <w:bCs w:val="0"/>
          <w:sz w:val="44"/>
          <w:szCs w:val="44"/>
        </w:rPr>
        <w:t>技术方案（更新版）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70"/>
        <w:jc w:val="both"/>
        <w:textAlignment w:val="auto"/>
        <w:rPr>
          <w:rFonts w:hint="eastAsia" w:ascii="仿宋" w:hAnsi="仿宋" w:eastAsia="仿宋" w:cs="仿宋"/>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7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为指导托幼机构加强秋冬季新冠肺炎疫情防控工作，压实托幼机构常态化防控主体责任，坚持人物同防、多病共防，落实“四早”防控措施，精准防控，制定本技术方案。</w:t>
      </w:r>
      <w:r>
        <w:rPr>
          <w:rFonts w:hint="eastAsia" w:ascii="仿宋_GB2312" w:hAnsi="仿宋_GB2312" w:eastAsia="仿宋_GB2312" w:cs="仿宋_GB2312"/>
          <w:sz w:val="32"/>
          <w:szCs w:val="32"/>
        </w:rPr>
        <w:br w:type="textWrapping"/>
      </w:r>
      <w:r>
        <w:rPr>
          <w:rFonts w:hint="eastAsia" w:ascii="黑体" w:hAnsi="宋体" w:eastAsia="黑体" w:cs="黑体"/>
          <w:sz w:val="32"/>
          <w:szCs w:val="32"/>
        </w:rPr>
        <w:t>　　一、开园前</w:t>
      </w:r>
      <w:r>
        <w:rPr>
          <w:rFonts w:hint="eastAsia" w:ascii="黑体" w:hAnsi="宋体" w:eastAsia="黑体" w:cs="黑体"/>
          <w:sz w:val="32"/>
          <w:szCs w:val="32"/>
        </w:rPr>
        <w:br w:type="textWrapping"/>
      </w:r>
      <w:r>
        <w:rPr>
          <w:rFonts w:hint="eastAsia" w:ascii="楷体_GB2312" w:hAnsi="楷体_GB2312" w:eastAsia="楷体_GB2312" w:cs="楷体_GB2312"/>
          <w:sz w:val="32"/>
          <w:szCs w:val="32"/>
        </w:rPr>
        <w:t>　　（一）制度要求</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1.各地根据当地疫情防控风险级别和疫情应急响应级别调整情况作出科学开园的决定。严格落实属地责任、部门责任、单位责任和家庭责任，安排好托幼机构疫情防控各项工作，确保人员到位、设施到位、物资到位、能力到位、制度落实到位。师生严格按照托幼机构通知和安排有序返园，返园前确保身体状况良好。境外师生未接到托幼机构通知一律不返园，新生不报到，入境后严格遵守当地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2.托幼机构主要负责人为本单位疫情防控第一责任人，全面负责托幼机构疫情防控工作的组织领导、责任分解、任务落实和督促检查。开园前必须做好应急演练，细化各项防控措施。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3.托幼机构应当制定专门的疫情防控工作方案、应急处置预案和工作制度。包括学校传染病疫情报告制度、晨午检制度、因病缺勤追踪登记制度、复课证明查验制度、健康管理制度、传染病防</w:t>
      </w:r>
      <w:bookmarkStart w:id="0" w:name="_GoBack"/>
      <w:bookmarkEnd w:id="0"/>
      <w:r>
        <w:rPr>
          <w:rFonts w:hint="eastAsia" w:ascii="仿宋_GB2312" w:hAnsi="仿宋_GB2312" w:eastAsia="仿宋_GB2312" w:cs="仿宋_GB2312"/>
          <w:sz w:val="32"/>
          <w:szCs w:val="32"/>
        </w:rPr>
        <w:t>控健康教育制度、通风消毒制度、环境卫生检查制度和免疫预防接种查验制度等。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托幼机构应当加强与属地卫生健康行政部门、疾控机构、就近定点医疗机构、辖区妇幼保健机构、社区卫生服务机构的沟通协调，配合有关部门积极开展联防联控。形成教育与卫生健康部门合力，建立托幼机构与教育部门、卫生健康行政部门、医疗机构、疾控机构“点对点”协作机制。确保开园前托幼机构疫情防控业务指导、巡查和培训全覆盖。</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　　（二）保障要求</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1.开园前应当对园内环境和空调系统进行彻底清洁消毒，对户外大型玩具、门把手等物体表面进行预防性消毒，对活动室、睡眠室、盥洗室、洗手间等各类生活、工作场所开窗通风。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2.设立观察室或临时隔离室，位置相对独立，设置提醒标识，应当有单独使用的卫生设施设备，配备专人负责。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做好洗手液、速干手消毒剂、消毒剂、儿童口罩、手套、体温计、呕吐包、紫外线消毒灯等防疫物资的储备，洗手处配备足量的洗手用品。建立环境卫生和清洁消毒管理制度，由专人负责托幼机构全面清洁消毒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托幼机构教师做好幼儿返园前14天每日健康状况、中高风险地区旅居史等统计，与家长密切联系，向卫生保健人员进行报告。卫生保健人员每日掌握教职员工和幼儿健康状况，对全体教职员工等开展防疫制度、个人防护与消毒等知识和技能宣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督促家长每日做好幼儿健康监测和行踪报告，并如实上报托幼机构，确保开园前身体状况良好。要求所有教职员工做好开园前至少14天的自我健康监测和行踪报告，并如实上报园方。对有发热、干咳等症状的，应当督促及时就医，暂缓返园。开园前，家长做好幼儿看护和防护物资准备，减少前往人员密集场所。</w:t>
      </w:r>
      <w:r>
        <w:rPr>
          <w:rFonts w:hint="eastAsia" w:ascii="仿宋_GB2312" w:hAnsi="仿宋_GB2312" w:eastAsia="仿宋_GB2312" w:cs="仿宋_GB2312"/>
          <w:sz w:val="32"/>
          <w:szCs w:val="32"/>
        </w:rPr>
        <w:br w:type="textWrapping"/>
      </w:r>
      <w:r>
        <w:rPr>
          <w:rFonts w:hint="eastAsia" w:ascii="黑体" w:hAnsi="黑体" w:eastAsia="黑体" w:cs="黑体"/>
          <w:sz w:val="32"/>
          <w:szCs w:val="32"/>
        </w:rPr>
        <w:t>　　二、开园后</w:t>
      </w:r>
      <w:r>
        <w:rPr>
          <w:rFonts w:hint="eastAsia" w:ascii="黑体" w:hAnsi="黑体" w:eastAsia="黑体" w:cs="黑体"/>
          <w:sz w:val="32"/>
          <w:szCs w:val="32"/>
        </w:rPr>
        <w:br w:type="textWrapping"/>
      </w:r>
      <w:r>
        <w:rPr>
          <w:rFonts w:hint="eastAsia" w:ascii="楷体_GB2312" w:hAnsi="楷体_GB2312" w:eastAsia="楷体_GB2312" w:cs="楷体_GB2312"/>
          <w:sz w:val="32"/>
          <w:szCs w:val="32"/>
        </w:rPr>
        <w:t>　　（一）入园时管控</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1.登记排查入园，做好健康观察。提前掌握教职员工和幼儿健康状况，建立台账，做好健康观察。教职员工和幼儿每天入园时须测体温，无发热、干咳等症状方可入园。严格落实幼儿晨午晚检和全日观察制度。在园晨午晚检时，工作人员应当佩戴口罩和一次性手套。家长接送幼儿不入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2.根据托幼机构班级和人员情况，安排各班级错峰、错时入园和离园，并要求家长严格执行，防止人员聚集。园门口可设置1米线隔离带。</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　　（二）入园后管控</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1.严格日常管理。坚持早、中、晚“一日三报告”制度和点名制度，每日掌握教职员工和幼儿动态、健康情况，加强对教职员工和幼儿的晨、午检工作，实行“日报告”、“零报告”制度，并向主管部门报告。做好缺勤、早退、病假记录，发现因病缺勤的教职员工和幼儿及时进行追访、登记和上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2.建立幼儿及其共同生活居住的家庭成员及相关人员健康状况和风险接触信息报告制度，每日由家长向主班老师报告。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以班级为单位实施最小单元群体的室内活动管理，避免各最小单元群体之间在活动、游戏、吃饭、午睡等环节的交叉碰面，同时教师要相对固定，减少在不同单元群体之间流动重叠。尽量不举办各类聚集性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做好幼儿手卫生。教育幼儿避免用手接触口眼鼻，注意咳嗽礼仪。在入园后、进食前、便前便后、从户外进入室内、玩耍前后、接触污渍后、擤鼻涕后、打喷嚏用手遮掩口鼻后、手弄脏后，均要洗手。洗手时应当使用洗手液或肥皂，在流动水下按照正确洗手法彻底洗净双手，也可使用速干手消毒剂揉搓双手。确保操场、厕所、食堂、班级等场所或附近洗手设施运行正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为幼儿提供均衡膳食。依据幼儿生长发育特点，每日提供充足的新鲜果蔬和奶制品，适量的肉、禽、蛋、鱼类等动物性食物，保证食物种类多样。严格进货渠道，严把食品质量关，严格执行食品进货查验记录制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6.加强幼儿体格锻炼安排。根据幼儿年龄特点安排内容和形式适宜的体格锻炼，每日2个小时以上的户外活动，3岁以上幼儿至少1个小时的中等及以上强度身体活动。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7.严格落实托幼机构工作人员个人防护措施。幼儿应当在充分保障健康安全的前提下离家到托幼机构，因幼儿特殊生理特征，在园期间不建议戴口罩；托幼机构教师、值守人员、清洁人员及食堂工作人员等应当佩戴口罩，做好手卫生。食堂工作人员还应当穿工作服并保持清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8.通过多种形式面向教职员工、幼儿和家长开展预防新冠肺炎的宣传教育。教会幼儿正确的洗手方法，培养幼儿养成良好卫生习惯。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9.托幼机构医务人员应当加强对幼儿计划免疫接种提醒。托幼机构可在教职员工本人或幼儿家长自愿条件下，组织教职员工、幼儿接种流感疫苗。</w:t>
      </w:r>
      <w:r>
        <w:rPr>
          <w:rFonts w:hint="eastAsia" w:ascii="仿宋_GB2312" w:hAnsi="仿宋_GB2312" w:eastAsia="仿宋_GB2312" w:cs="仿宋_GB2312"/>
          <w:sz w:val="32"/>
          <w:szCs w:val="32"/>
        </w:rPr>
        <w:br w:type="textWrapping"/>
      </w:r>
      <w:r>
        <w:rPr>
          <w:rFonts w:hint="eastAsia" w:ascii="楷体_GB2312" w:hAnsi="楷体_GB2312" w:eastAsia="楷体_GB2312" w:cs="楷体_GB2312"/>
          <w:sz w:val="32"/>
          <w:szCs w:val="32"/>
        </w:rPr>
        <w:t>　　（三）重点场所防控</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1.加强生活、学习、工作场所（如活动室、睡眠室、盥洗室、教师办公室、音乐室、洗手间等）地面和公共区域设施清洁。保持环境卫生整洁，每日定时消毒并记录。用有效消毒剂对门把手、水龙头、楼梯扶手、床围栏等高频接触表面。需加强玩具、毛巾等幼儿用品消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加强对各类生活、学习、工作场所（如活动室、睡眠室、盥洗室、教师办公室、音乐室、洗手间等）通风换气。每日通风不少于3次，每次不少于30分钟，也可采用机械排风。如使用空调，应当保证空调系统供风安全，保证充足的新风输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3.加强饮食饮水卫生。做好餐车、餐（饮）具的清洁消毒。食堂工作人员的工作服应当定期洗涤、消毒。每天对饮水设施进行认真清洁检查，要确保运行正常，有条件时配备速干手消毒剂。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4.加强垃圾分类管理。垃圾日产日清。做好垃圾盛装容器的清洁和消毒工作。</w:t>
      </w:r>
      <w:r>
        <w:rPr>
          <w:rFonts w:hint="eastAsia" w:ascii="仿宋_GB2312" w:hAnsi="仿宋_GB2312" w:eastAsia="仿宋_GB2312" w:cs="仿宋_GB2312"/>
          <w:sz w:val="32"/>
          <w:szCs w:val="32"/>
        </w:rPr>
        <w:br w:type="textWrapping"/>
      </w:r>
      <w:r>
        <w:rPr>
          <w:rFonts w:hint="eastAsia" w:ascii="黑体" w:hAnsi="黑体" w:eastAsia="黑体" w:cs="黑体"/>
          <w:sz w:val="32"/>
          <w:szCs w:val="32"/>
        </w:rPr>
        <w:t>　　三、应急处置</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　　（一）入园前和在园期间，教职员工或幼儿如出现发热、干咳等症状，应当立即报告，采取居家观察、就医排查或隔离措施，严格按照“点对点”协作机制有关规定及时到定点医疗机构就医。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教职员工和幼儿中如出现新冠肺炎疑似病例或确诊病例，托幼机构应当立即启动应急处置机制，在疾控机构指导下采取相应疫情防控处置措施，并配合相关部门做好密切接触者的排查管理等工作。对共同生活、学习的一般接触者要及时进行风险告知，如出现发热、干咳等症状时要及时就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（三）托幼机构要安排专人负责与接受隔离的教职员工和幼儿家长进行联系沟通，掌握其健康状况。教职员工和幼儿病愈后，返校要查验由当地具备资质的医疗单位开具的复课证明。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70"/>
        <w:jc w:val="both"/>
        <w:textAlignment w:val="auto"/>
        <w:rPr>
          <w:rFonts w:hint="eastAsia" w:ascii="仿宋_GB2312" w:hAnsi="仿宋_GB2312" w:eastAsia="仿宋_GB2312" w:cs="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70"/>
        <w:jc w:val="both"/>
        <w:textAlignment w:val="auto"/>
        <w:rPr>
          <w:rFonts w:hint="eastAsia" w:ascii="仿宋_GB2312" w:hAnsi="仿宋_GB2312" w:eastAsia="仿宋_GB2312" w:cs="仿宋_GB231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sectPr>
      <w:footerReference r:id="rId3" w:type="default"/>
      <w:pgSz w:w="11906" w:h="16838"/>
      <w:pgMar w:top="1701" w:right="1474" w:bottom="170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Fonts w:hint="eastAsia" w:ascii="宋体" w:hAnsi="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Style w:val="8"/>
                              <w:rFonts w:hint="eastAsia" w:ascii="宋体" w:hAnsi="宋体" w:cs="宋体"/>
                              <w:sz w:val="28"/>
                              <w:szCs w:val="28"/>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1</w:t>
                          </w:r>
                          <w:r>
                            <w:rPr>
                              <w:rFonts w:hint="eastAsia" w:ascii="宋体" w:hAnsi="宋体" w:cs="宋体"/>
                              <w:sz w:val="28"/>
                              <w:szCs w:val="28"/>
                            </w:rPr>
                            <w:fldChar w:fldCharType="end"/>
                          </w:r>
                          <w:r>
                            <w:rPr>
                              <w:rStyle w:val="8"/>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Style w:val="8"/>
                        <w:rFonts w:hint="eastAsia" w:ascii="宋体" w:hAnsi="宋体" w:cs="宋体"/>
                        <w:sz w:val="28"/>
                        <w:szCs w:val="28"/>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1</w:t>
                    </w:r>
                    <w:r>
                      <w:rPr>
                        <w:rFonts w:hint="eastAsia" w:ascii="宋体" w:hAnsi="宋体" w:cs="宋体"/>
                        <w:sz w:val="28"/>
                        <w:szCs w:val="28"/>
                      </w:rPr>
                      <w:fldChar w:fldCharType="end"/>
                    </w:r>
                    <w:r>
                      <w:rPr>
                        <w:rStyle w:val="8"/>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D2529"/>
    <w:rsid w:val="1E3A312C"/>
    <w:rsid w:val="2E3C08F0"/>
    <w:rsid w:val="52675DD6"/>
    <w:rsid w:val="6CA22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2021-08-16T03:20:00Z</dcterms:created>
  <dc:creator>szedu</dc:creator>
  <cp:lastModifiedBy>沈嘉玲</cp:lastModifiedBy>
  <dcterms:modified xsi:type="dcterms:W3CDTF">2021-08-16T08:54:58Z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