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B3" w:rsidRDefault="008234B3" w:rsidP="008234B3">
      <w:pPr>
        <w:widowControl/>
        <w:snapToGrid w:val="0"/>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p>
    <w:p w:rsidR="008234B3" w:rsidRDefault="008234B3" w:rsidP="008234B3">
      <w:pPr>
        <w:widowControl/>
        <w:snapToGrid w:val="0"/>
        <w:spacing w:line="560" w:lineRule="exact"/>
        <w:ind w:firstLine="480"/>
        <w:rPr>
          <w:rFonts w:eastAsia="仿宋_GB2312"/>
          <w:color w:val="000000"/>
          <w:kern w:val="0"/>
          <w:sz w:val="32"/>
          <w:szCs w:val="32"/>
        </w:rPr>
      </w:pPr>
    </w:p>
    <w:p w:rsidR="008234B3" w:rsidRDefault="008234B3" w:rsidP="008234B3">
      <w:pPr>
        <w:pStyle w:val="a5"/>
        <w:widowControl/>
        <w:spacing w:before="0" w:beforeAutospacing="0" w:after="0" w:afterAutospacing="0" w:line="560" w:lineRule="exact"/>
        <w:jc w:val="center"/>
        <w:rPr>
          <w:rFonts w:ascii="方正小标宋简体" w:eastAsia="方正小标宋简体" w:hAnsi="方正小标宋简体" w:cs="方正小标宋简体"/>
          <w:kern w:val="2"/>
          <w:sz w:val="44"/>
          <w:szCs w:val="44"/>
          <w:shd w:val="clear" w:color="auto" w:fill="FFFFFF"/>
        </w:rPr>
      </w:pPr>
      <w:bookmarkStart w:id="0" w:name="_GoBack"/>
      <w:r>
        <w:rPr>
          <w:rFonts w:ascii="方正小标宋简体" w:eastAsia="方正小标宋简体" w:hAnsi="方正小标宋简体" w:cs="方正小标宋简体" w:hint="eastAsia"/>
          <w:kern w:val="2"/>
          <w:sz w:val="44"/>
          <w:szCs w:val="44"/>
          <w:shd w:val="clear" w:color="auto" w:fill="FFFFFF"/>
        </w:rPr>
        <w:t>深圳市商务局2021年服务贸易发展扶持</w:t>
      </w:r>
    </w:p>
    <w:p w:rsidR="008234B3" w:rsidRDefault="008234B3" w:rsidP="008234B3">
      <w:pPr>
        <w:pStyle w:val="a5"/>
        <w:widowControl/>
        <w:spacing w:before="0" w:beforeAutospacing="0" w:after="0" w:afterAutospacing="0" w:line="560" w:lineRule="exact"/>
        <w:jc w:val="center"/>
        <w:rPr>
          <w:rFonts w:ascii="方正小标宋简体" w:eastAsia="方正小标宋简体" w:hAnsi="方正小标宋简体" w:cs="方正小标宋简体"/>
          <w:kern w:val="2"/>
          <w:sz w:val="44"/>
          <w:szCs w:val="44"/>
          <w:shd w:val="clear" w:color="auto" w:fill="FFFFFF"/>
        </w:rPr>
      </w:pPr>
      <w:r>
        <w:rPr>
          <w:rFonts w:ascii="方正小标宋简体" w:eastAsia="方正小标宋简体" w:hAnsi="方正小标宋简体" w:cs="方正小标宋简体" w:hint="eastAsia"/>
          <w:kern w:val="2"/>
          <w:sz w:val="44"/>
          <w:szCs w:val="44"/>
          <w:shd w:val="clear" w:color="auto" w:fill="FFFFFF"/>
        </w:rPr>
        <w:t>计划市外国内展会重点扶持项目</w:t>
      </w:r>
    </w:p>
    <w:p w:rsidR="008234B3" w:rsidRDefault="008234B3" w:rsidP="008234B3">
      <w:pPr>
        <w:pStyle w:val="a5"/>
        <w:widowControl/>
        <w:spacing w:before="0" w:beforeAutospacing="0" w:after="0" w:afterAutospacing="0" w:line="560" w:lineRule="exact"/>
        <w:jc w:val="center"/>
        <w:rPr>
          <w:rFonts w:ascii="方正小标宋简体" w:eastAsia="方正小标宋简体" w:hAnsi="方正小标宋简体" w:cs="方正小标宋简体"/>
          <w:kern w:val="2"/>
          <w:sz w:val="44"/>
          <w:szCs w:val="44"/>
          <w:shd w:val="clear" w:color="auto" w:fill="FFFFFF"/>
        </w:rPr>
      </w:pPr>
      <w:r>
        <w:rPr>
          <w:rFonts w:ascii="方正小标宋简体" w:eastAsia="方正小标宋简体" w:hAnsi="方正小标宋简体" w:cs="方正小标宋简体" w:hint="eastAsia"/>
          <w:kern w:val="2"/>
          <w:sz w:val="44"/>
          <w:szCs w:val="44"/>
          <w:shd w:val="clear" w:color="auto" w:fill="FFFFFF"/>
        </w:rPr>
        <w:t>申报指南</w:t>
      </w:r>
    </w:p>
    <w:bookmarkEnd w:id="0"/>
    <w:p w:rsidR="008234B3" w:rsidRDefault="008234B3" w:rsidP="008234B3">
      <w:pPr>
        <w:widowControl/>
        <w:snapToGrid w:val="0"/>
        <w:spacing w:line="560" w:lineRule="exact"/>
        <w:ind w:right="77"/>
        <w:jc w:val="center"/>
        <w:rPr>
          <w:rFonts w:ascii="楷体_GB2312" w:eastAsia="楷体_GB2312" w:hAnsi="楷体_GB2312" w:cs="楷体_GB2312"/>
          <w:bCs/>
          <w:color w:val="000000"/>
          <w:kern w:val="0"/>
          <w:sz w:val="32"/>
          <w:szCs w:val="32"/>
        </w:rPr>
      </w:pPr>
    </w:p>
    <w:p w:rsidR="008234B3" w:rsidRDefault="008234B3" w:rsidP="008234B3">
      <w:pPr>
        <w:widowControl/>
        <w:snapToGrid w:val="0"/>
        <w:spacing w:line="560" w:lineRule="exact"/>
        <w:ind w:right="77" w:firstLineChars="200" w:firstLine="640"/>
        <w:rPr>
          <w:rFonts w:eastAsia="黑体"/>
          <w:kern w:val="0"/>
          <w:sz w:val="32"/>
          <w:szCs w:val="32"/>
        </w:rPr>
      </w:pPr>
      <w:r>
        <w:rPr>
          <w:rFonts w:eastAsia="黑体"/>
          <w:bCs/>
          <w:color w:val="000000"/>
          <w:kern w:val="0"/>
          <w:sz w:val="32"/>
          <w:szCs w:val="32"/>
        </w:rPr>
        <w:t>一、支持</w:t>
      </w:r>
      <w:r>
        <w:rPr>
          <w:rFonts w:eastAsia="黑体" w:hint="eastAsia"/>
          <w:bCs/>
          <w:color w:val="000000"/>
          <w:kern w:val="0"/>
          <w:sz w:val="32"/>
          <w:szCs w:val="32"/>
        </w:rPr>
        <w:t>领域</w:t>
      </w:r>
    </w:p>
    <w:p w:rsidR="008234B3" w:rsidRDefault="008234B3" w:rsidP="008234B3">
      <w:pPr>
        <w:widowControl/>
        <w:snapToGrid w:val="0"/>
        <w:spacing w:line="560" w:lineRule="exact"/>
        <w:ind w:right="77" w:firstLineChars="200" w:firstLine="640"/>
        <w:rPr>
          <w:rFonts w:ascii="仿宋_GB2312" w:eastAsia="仿宋_GB2312"/>
          <w:color w:val="1D1D1D"/>
          <w:kern w:val="0"/>
          <w:sz w:val="32"/>
          <w:szCs w:val="32"/>
        </w:rPr>
      </w:pPr>
      <w:r>
        <w:rPr>
          <w:rFonts w:ascii="仿宋_GB2312" w:eastAsia="仿宋_GB2312" w:hAnsi="仿宋" w:hint="eastAsia"/>
          <w:kern w:val="0"/>
          <w:sz w:val="32"/>
          <w:szCs w:val="32"/>
        </w:rPr>
        <w:t>支持本市企业组团参加</w:t>
      </w:r>
      <w:r>
        <w:rPr>
          <w:rFonts w:ascii="仿宋_GB2312" w:eastAsia="仿宋_GB2312" w:hint="eastAsia"/>
          <w:color w:val="1D1D1D"/>
          <w:kern w:val="0"/>
          <w:sz w:val="32"/>
          <w:szCs w:val="32"/>
        </w:rPr>
        <w:t>市外国内展会，</w:t>
      </w:r>
      <w:r>
        <w:rPr>
          <w:rFonts w:ascii="仿宋_GB2312" w:eastAsia="仿宋_GB2312" w:hAnsi="仿宋" w:hint="eastAsia"/>
          <w:kern w:val="0"/>
          <w:sz w:val="32"/>
          <w:szCs w:val="32"/>
        </w:rPr>
        <w:t>开拓国内市场。</w:t>
      </w:r>
    </w:p>
    <w:p w:rsidR="008234B3" w:rsidRDefault="008234B3" w:rsidP="008234B3">
      <w:pPr>
        <w:widowControl/>
        <w:numPr>
          <w:ilvl w:val="0"/>
          <w:numId w:val="1"/>
        </w:numPr>
        <w:snapToGrid w:val="0"/>
        <w:spacing w:line="560" w:lineRule="exact"/>
        <w:ind w:right="77" w:firstLineChars="200" w:firstLine="640"/>
        <w:rPr>
          <w:rFonts w:eastAsia="黑体"/>
          <w:bCs/>
          <w:color w:val="000000"/>
          <w:kern w:val="0"/>
          <w:sz w:val="32"/>
          <w:szCs w:val="32"/>
        </w:rPr>
      </w:pPr>
      <w:r>
        <w:rPr>
          <w:rFonts w:eastAsia="黑体"/>
          <w:bCs/>
          <w:color w:val="000000"/>
          <w:kern w:val="0"/>
          <w:sz w:val="32"/>
          <w:szCs w:val="32"/>
        </w:rPr>
        <w:t>设定依据</w:t>
      </w:r>
    </w:p>
    <w:p w:rsidR="008234B3" w:rsidRDefault="008234B3" w:rsidP="008234B3">
      <w:pPr>
        <w:widowControl/>
        <w:spacing w:line="560" w:lineRule="exact"/>
        <w:ind w:firstLineChars="200" w:firstLine="640"/>
        <w:contextualSpacing/>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（一）政策依据</w:t>
      </w:r>
    </w:p>
    <w:p w:rsidR="008234B3" w:rsidRDefault="008234B3" w:rsidP="008234B3">
      <w:pPr>
        <w:spacing w:line="560" w:lineRule="exact"/>
        <w:ind w:firstLineChars="200" w:firstLine="640"/>
        <w:outlineLvl w:val="0"/>
        <w:rPr>
          <w:rFonts w:ascii="仿宋_GB2312" w:eastAsia="仿宋_GB2312"/>
          <w:sz w:val="32"/>
          <w:szCs w:val="32"/>
        </w:rPr>
      </w:pPr>
      <w:r>
        <w:rPr>
          <w:rFonts w:eastAsia="黑体" w:hint="eastAsia"/>
          <w:bCs/>
          <w:color w:val="000000"/>
          <w:kern w:val="0"/>
          <w:sz w:val="32"/>
          <w:szCs w:val="32"/>
        </w:rPr>
        <w:t>1.</w:t>
      </w:r>
      <w:r>
        <w:rPr>
          <w:rFonts w:ascii="仿宋_GB2312" w:eastAsia="仿宋_GB2312" w:hint="eastAsia"/>
          <w:sz w:val="32"/>
          <w:szCs w:val="32"/>
        </w:rPr>
        <w:t>《中共深圳市委 深圳市人民政府印发〈关于支持企业提升竞争力的若干措施〉的通知》（深发〔2016〕8号）</w:t>
      </w:r>
    </w:p>
    <w:p w:rsidR="008234B3" w:rsidRDefault="008234B3" w:rsidP="008234B3">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2.《市支持企业提升竞争力战略领导小组办公室关于印发〈关于支持企业提升竞争力的若干措施实施细则〉的通知》（深经贸信息综合字〔2016〕149号）</w:t>
      </w:r>
    </w:p>
    <w:p w:rsidR="008234B3" w:rsidRDefault="008234B3" w:rsidP="008234B3">
      <w:pPr>
        <w:widowControl/>
        <w:spacing w:line="560" w:lineRule="exact"/>
        <w:ind w:firstLineChars="200" w:firstLine="640"/>
        <w:contextualSpacing/>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（二）管理依据 </w:t>
      </w:r>
    </w:p>
    <w:p w:rsidR="008234B3" w:rsidRDefault="008234B3" w:rsidP="008234B3">
      <w:pPr>
        <w:widowControl/>
        <w:spacing w:line="56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1.《深圳市商务发展专项资金管理办法》（深商务规〔2020〕2号）</w:t>
      </w:r>
    </w:p>
    <w:p w:rsidR="008234B3" w:rsidRDefault="008234B3" w:rsidP="008234B3">
      <w:pPr>
        <w:widowControl/>
        <w:spacing w:line="56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2.《深圳市商务局市外国内展会重点扶持计划操作规程》</w:t>
      </w:r>
    </w:p>
    <w:p w:rsidR="008234B3" w:rsidRDefault="008234B3" w:rsidP="008234B3">
      <w:pPr>
        <w:widowControl/>
        <w:snapToGrid w:val="0"/>
        <w:spacing w:line="560" w:lineRule="exact"/>
        <w:ind w:right="77" w:firstLineChars="200" w:firstLine="640"/>
        <w:rPr>
          <w:rFonts w:ascii="黑体" w:eastAsia="黑体" w:hAnsi="黑体" w:cs="黑体"/>
          <w:sz w:val="32"/>
          <w:szCs w:val="32"/>
        </w:rPr>
      </w:pPr>
      <w:r>
        <w:rPr>
          <w:rFonts w:ascii="黑体" w:eastAsia="黑体" w:hAnsi="黑体" w:cs="黑体" w:hint="eastAsia"/>
          <w:sz w:val="32"/>
          <w:szCs w:val="32"/>
        </w:rPr>
        <w:t>三、申报条件</w:t>
      </w:r>
    </w:p>
    <w:p w:rsidR="008234B3" w:rsidRDefault="008234B3" w:rsidP="008234B3">
      <w:pPr>
        <w:widowControl/>
        <w:snapToGrid w:val="0"/>
        <w:spacing w:line="560" w:lineRule="exact"/>
        <w:ind w:right="77" w:firstLineChars="200" w:firstLine="640"/>
        <w:rPr>
          <w:rFonts w:ascii="仿宋_GB2312" w:eastAsia="仿宋_GB2312"/>
          <w:sz w:val="32"/>
          <w:szCs w:val="32"/>
        </w:rPr>
      </w:pPr>
      <w:r>
        <w:rPr>
          <w:rFonts w:ascii="仿宋_GB2312" w:eastAsia="仿宋_GB2312" w:hint="eastAsia"/>
          <w:sz w:val="32"/>
          <w:szCs w:val="32"/>
        </w:rPr>
        <w:t>展会项目已列入2020年度服务贸易发展扶持计划（市外国内展会重点扶持计划）并按计划组团参展的组展单位。</w:t>
      </w:r>
    </w:p>
    <w:p w:rsidR="008234B3" w:rsidRDefault="008234B3" w:rsidP="008234B3">
      <w:pPr>
        <w:widowControl/>
        <w:snapToGrid w:val="0"/>
        <w:spacing w:line="560" w:lineRule="exact"/>
        <w:ind w:right="77" w:firstLineChars="200" w:firstLine="640"/>
        <w:rPr>
          <w:rFonts w:eastAsia="黑体"/>
          <w:bCs/>
          <w:color w:val="000000"/>
          <w:kern w:val="0"/>
          <w:sz w:val="32"/>
          <w:szCs w:val="32"/>
        </w:rPr>
      </w:pPr>
      <w:r>
        <w:rPr>
          <w:rFonts w:eastAsia="黑体" w:hint="eastAsia"/>
          <w:bCs/>
          <w:color w:val="000000"/>
          <w:kern w:val="0"/>
          <w:sz w:val="32"/>
          <w:szCs w:val="32"/>
        </w:rPr>
        <w:t>四、</w:t>
      </w:r>
      <w:r>
        <w:rPr>
          <w:rFonts w:eastAsia="黑体"/>
          <w:bCs/>
          <w:color w:val="000000"/>
          <w:kern w:val="0"/>
          <w:sz w:val="32"/>
          <w:szCs w:val="32"/>
        </w:rPr>
        <w:t>支持数量</w:t>
      </w:r>
      <w:r>
        <w:rPr>
          <w:rFonts w:eastAsia="黑体" w:hint="eastAsia"/>
          <w:bCs/>
          <w:color w:val="000000"/>
          <w:kern w:val="0"/>
          <w:sz w:val="32"/>
          <w:szCs w:val="32"/>
        </w:rPr>
        <w:t>、标准及</w:t>
      </w:r>
      <w:r>
        <w:rPr>
          <w:rFonts w:eastAsia="黑体"/>
          <w:bCs/>
          <w:color w:val="000000"/>
          <w:kern w:val="0"/>
          <w:sz w:val="32"/>
          <w:szCs w:val="32"/>
        </w:rPr>
        <w:t>方式</w:t>
      </w:r>
    </w:p>
    <w:p w:rsidR="008234B3" w:rsidRDefault="008234B3" w:rsidP="008234B3">
      <w:pPr>
        <w:widowControl/>
        <w:numPr>
          <w:ilvl w:val="0"/>
          <w:numId w:val="2"/>
        </w:numPr>
        <w:snapToGrid w:val="0"/>
        <w:spacing w:line="560" w:lineRule="exact"/>
        <w:ind w:leftChars="200" w:left="420" w:right="77"/>
        <w:rPr>
          <w:rFonts w:ascii="楷体_GB2312" w:eastAsia="楷体_GB2312" w:hAnsi="楷体_GB2312" w:cs="楷体_GB2312"/>
          <w:color w:val="000000"/>
          <w:sz w:val="32"/>
          <w:szCs w:val="32"/>
        </w:rPr>
      </w:pPr>
      <w:r>
        <w:rPr>
          <w:rFonts w:ascii="楷体_GB2312" w:eastAsia="楷体_GB2312" w:hAnsi="楷体_GB2312" w:cs="楷体_GB2312" w:hint="eastAsia"/>
          <w:color w:val="000000"/>
          <w:kern w:val="0"/>
          <w:sz w:val="32"/>
          <w:szCs w:val="32"/>
        </w:rPr>
        <w:lastRenderedPageBreak/>
        <w:t>支持数量</w:t>
      </w:r>
    </w:p>
    <w:p w:rsidR="008234B3" w:rsidRDefault="008234B3" w:rsidP="008234B3">
      <w:pPr>
        <w:widowControl/>
        <w:snapToGrid w:val="0"/>
        <w:spacing w:line="560" w:lineRule="exact"/>
        <w:ind w:right="77" w:firstLineChars="200" w:firstLine="640"/>
        <w:rPr>
          <w:rFonts w:eastAsia="仿宋_GB2312"/>
          <w:color w:val="000000"/>
          <w:kern w:val="0"/>
          <w:sz w:val="32"/>
          <w:szCs w:val="32"/>
        </w:rPr>
      </w:pPr>
      <w:r>
        <w:rPr>
          <w:rFonts w:eastAsia="仿宋_GB2312" w:hint="eastAsia"/>
          <w:color w:val="000000"/>
          <w:kern w:val="0"/>
          <w:sz w:val="32"/>
          <w:szCs w:val="32"/>
        </w:rPr>
        <w:t>有数量限制，受财政下达年度资金预算控制，视申报情况，我局据以对资助（或奖励）金额和拨付进度等进行统一调整，申报单位应无条件同意调整结果。</w:t>
      </w:r>
    </w:p>
    <w:p w:rsidR="008234B3" w:rsidRDefault="008234B3" w:rsidP="008234B3">
      <w:pPr>
        <w:widowControl/>
        <w:snapToGrid w:val="0"/>
        <w:spacing w:line="560" w:lineRule="exact"/>
        <w:ind w:right="77"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（二）资助标准</w:t>
      </w:r>
    </w:p>
    <w:p w:rsidR="008234B3" w:rsidRDefault="008234B3" w:rsidP="008234B3">
      <w:pPr>
        <w:pStyle w:val="a5"/>
        <w:widowControl/>
        <w:shd w:val="clear" w:color="auto" w:fill="FFFFFF"/>
        <w:spacing w:before="0" w:beforeAutospacing="0" w:after="0" w:afterAutospacing="0" w:line="560" w:lineRule="exact"/>
        <w:ind w:firstLineChars="200" w:firstLine="640"/>
        <w:jc w:val="both"/>
        <w:rPr>
          <w:rFonts w:eastAsia="仿宋_GB2312"/>
          <w:color w:val="000000"/>
          <w:sz w:val="32"/>
          <w:szCs w:val="32"/>
        </w:rPr>
      </w:pPr>
      <w:r>
        <w:rPr>
          <w:rFonts w:ascii="仿宋_GB2312" w:eastAsia="仿宋_GB2312" w:hAnsi="仿宋_GB2312" w:cs="仿宋_GB2312" w:hint="eastAsia"/>
          <w:sz w:val="32"/>
          <w:szCs w:val="32"/>
          <w:shd w:val="clear" w:color="auto" w:fill="FFFFFF"/>
        </w:rPr>
        <w:t>对</w:t>
      </w:r>
      <w:r>
        <w:rPr>
          <w:rFonts w:ascii="仿宋_GB2312" w:eastAsia="仿宋_GB2312" w:hAnsi="仿宋_GB2312" w:cs="仿宋_GB2312" w:hint="eastAsia"/>
          <w:sz w:val="32"/>
          <w:szCs w:val="32"/>
        </w:rPr>
        <w:t>组展单位承担的本市企业组团参加市外国内展会的实际展位费、搭建装修费，以及会务费、承办费、中心展位装修和配套活动费用等予以资助</w:t>
      </w:r>
      <w:r>
        <w:rPr>
          <w:rFonts w:ascii="仿宋_GB2312" w:eastAsia="仿宋_GB2312" w:hAnsi="仿宋_GB2312" w:cs="仿宋_GB2312" w:hint="eastAsia"/>
          <w:sz w:val="32"/>
          <w:szCs w:val="32"/>
          <w:shd w:val="clear" w:color="auto" w:fill="FFFFFF"/>
        </w:rPr>
        <w:t>:</w:t>
      </w:r>
    </w:p>
    <w:p w:rsidR="008234B3" w:rsidRDefault="008234B3" w:rsidP="008234B3">
      <w:pPr>
        <w:suppressAutoHyphens/>
        <w:spacing w:line="560" w:lineRule="exact"/>
        <w:ind w:firstLine="66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1.展位费：</w:t>
      </w:r>
      <w:r>
        <w:rPr>
          <w:rFonts w:ascii="仿宋_GB2312" w:eastAsia="仿宋_GB2312" w:hAnsi="仿宋_GB2312" w:cs="仿宋_GB2312" w:hint="eastAsia"/>
          <w:color w:val="000000"/>
          <w:sz w:val="32"/>
          <w:szCs w:val="32"/>
        </w:rPr>
        <w:t>对组展单位及参团企业实际承担的展位费（包括展馆管理费、展具租赁费、电费等费用）给予资助，据实核定。组团展位数（含中心展台)应为15个标准展位及以上或组团展位面积（含中心展台)为135平方米及以上，中心展台原则上不超过6个标准展位且不超过组团展位面积的20%（对中心展台面积有具体要求的另议）。</w:t>
      </w:r>
    </w:p>
    <w:p w:rsidR="008234B3" w:rsidRDefault="008234B3" w:rsidP="008234B3">
      <w:pPr>
        <w:suppressAutoHyphens/>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2.装修费：</w:t>
      </w:r>
      <w:r>
        <w:rPr>
          <w:rFonts w:ascii="仿宋_GB2312" w:eastAsia="仿宋_GB2312" w:hAnsi="仿宋_GB2312" w:cs="仿宋_GB2312" w:hint="eastAsia"/>
          <w:color w:val="000000"/>
          <w:sz w:val="32"/>
          <w:szCs w:val="32"/>
        </w:rPr>
        <w:t>对为展示深圳展团形象而进行的统一搭建装修费，企业展台按照每标准展位3000元的标准给予资助，中心展台装修原则上按照每标准展位不超过15000元的标准给予资助（对中心展台装修有具体要求的另议）。</w:t>
      </w:r>
      <w:r>
        <w:rPr>
          <w:rFonts w:ascii="仿宋_GB2312" w:eastAsia="仿宋_GB2312" w:hAnsi="仿宋_GB2312" w:cs="仿宋_GB2312" w:hint="eastAsia"/>
          <w:sz w:val="32"/>
          <w:szCs w:val="32"/>
        </w:rPr>
        <w:t xml:space="preserve">　　</w:t>
      </w:r>
    </w:p>
    <w:p w:rsidR="008234B3" w:rsidRDefault="008234B3" w:rsidP="008234B3">
      <w:pPr>
        <w:suppressAutoHyphens/>
        <w:spacing w:line="56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3.会务费：对组展单位的差旅费、展品和资料制作运输费、宣传费等会务费给予资助，资助金额不超过项目资助总金额的20%。其中：</w:t>
      </w:r>
    </w:p>
    <w:p w:rsidR="008234B3" w:rsidRDefault="008234B3" w:rsidP="008234B3">
      <w:pPr>
        <w:suppressAutoHyphens/>
        <w:spacing w:line="56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（1）差旅费：对组展单位工作人员按不超过5人/次，在展会期间给予交通、食宿费用补助。交通参照《中央和国家机关差旅费管理办法》其余人员标准报销，食宿费按每人</w:t>
      </w:r>
      <w:r>
        <w:rPr>
          <w:rFonts w:ascii="仿宋_GB2312" w:eastAsia="仿宋_GB2312" w:hAnsi="仿宋_GB2312" w:cs="仿宋_GB2312" w:hint="eastAsia"/>
          <w:sz w:val="32"/>
          <w:szCs w:val="32"/>
        </w:rPr>
        <w:lastRenderedPageBreak/>
        <w:t>每天330元标准报销。</w:t>
      </w:r>
    </w:p>
    <w:p w:rsidR="008234B3" w:rsidRDefault="008234B3" w:rsidP="008234B3">
      <w:pPr>
        <w:suppressAutoHyphens/>
        <w:spacing w:line="56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（2）展品和资料制作运输费：每次不超过2万元，据实核定。</w:t>
      </w:r>
    </w:p>
    <w:p w:rsidR="008234B3" w:rsidRDefault="008234B3" w:rsidP="008234B3">
      <w:pPr>
        <w:suppressAutoHyphens/>
        <w:spacing w:line="560" w:lineRule="exact"/>
        <w:ind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（3）宣传费：每次不超过5万元，据实核定。</w:t>
      </w:r>
    </w:p>
    <w:p w:rsidR="008234B3" w:rsidRDefault="008234B3" w:rsidP="008234B3">
      <w:pPr>
        <w:suppressAutoHyphens/>
        <w:spacing w:line="560" w:lineRule="exact"/>
        <w:ind w:firstLineChars="200" w:firstLine="640"/>
        <w:contextualSpacing/>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4.承办费：对组展单位组团劳务费、办公费用等给予每次5万元资助。  </w:t>
      </w:r>
    </w:p>
    <w:p w:rsidR="008234B3" w:rsidRDefault="008234B3" w:rsidP="008234B3">
      <w:pPr>
        <w:suppressAutoHyphens/>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5.配套经贸活动费：对举办经贸合作交流洽谈会或推介会等组团配套活动发生的场地租金、会场布置、设备租赁、宣传资料等费用给予资助。每次展会配套经贸活动费资助金额不超过15万元，据实核定。</w:t>
      </w:r>
    </w:p>
    <w:p w:rsidR="008234B3" w:rsidRDefault="008234B3" w:rsidP="008234B3">
      <w:pPr>
        <w:suppressAutoHyphens/>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本次项目资助金额以万元为单位进行资助，不保留小数点，不四舍五入。</w:t>
      </w:r>
    </w:p>
    <w:p w:rsidR="008234B3" w:rsidRDefault="008234B3" w:rsidP="008234B3">
      <w:pPr>
        <w:suppressAutoHyphens/>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（三）支持方式</w:t>
      </w:r>
    </w:p>
    <w:p w:rsidR="008234B3" w:rsidRDefault="008234B3" w:rsidP="008234B3">
      <w:pPr>
        <w:suppressAutoHyphens/>
        <w:spacing w:line="56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事后资助。</w:t>
      </w:r>
    </w:p>
    <w:p w:rsidR="008234B3" w:rsidRDefault="008234B3" w:rsidP="008234B3">
      <w:pPr>
        <w:widowControl/>
        <w:snapToGrid w:val="0"/>
        <w:spacing w:line="560" w:lineRule="exact"/>
        <w:ind w:right="77" w:firstLineChars="200" w:firstLine="640"/>
        <w:rPr>
          <w:rFonts w:eastAsia="黑体"/>
          <w:kern w:val="0"/>
          <w:sz w:val="32"/>
          <w:szCs w:val="32"/>
        </w:rPr>
      </w:pPr>
      <w:r>
        <w:rPr>
          <w:rFonts w:eastAsia="黑体"/>
          <w:bCs/>
          <w:color w:val="000000"/>
          <w:kern w:val="0"/>
          <w:sz w:val="32"/>
          <w:szCs w:val="32"/>
        </w:rPr>
        <w:t>五、申</w:t>
      </w:r>
      <w:r>
        <w:rPr>
          <w:rFonts w:eastAsia="黑体" w:hint="eastAsia"/>
          <w:bCs/>
          <w:color w:val="000000"/>
          <w:kern w:val="0"/>
          <w:sz w:val="32"/>
          <w:szCs w:val="32"/>
        </w:rPr>
        <w:t>报</w:t>
      </w:r>
      <w:r>
        <w:rPr>
          <w:rFonts w:eastAsia="黑体"/>
          <w:bCs/>
          <w:color w:val="000000"/>
          <w:kern w:val="0"/>
          <w:sz w:val="32"/>
          <w:szCs w:val="32"/>
        </w:rPr>
        <w:t>材料</w:t>
      </w:r>
    </w:p>
    <w:p w:rsidR="008234B3" w:rsidRDefault="008234B3" w:rsidP="008234B3">
      <w:pPr>
        <w:widowControl/>
        <w:spacing w:line="560" w:lineRule="exact"/>
        <w:ind w:firstLineChars="200" w:firstLine="640"/>
        <w:contextualSpacing/>
        <w:jc w:val="left"/>
        <w:rPr>
          <w:rFonts w:ascii="仿宋_GB2312" w:eastAsia="仿宋_GB2312" w:hAnsi="黑体" w:cs="黑体"/>
          <w:sz w:val="32"/>
          <w:szCs w:val="32"/>
        </w:rPr>
      </w:pPr>
      <w:r>
        <w:rPr>
          <w:rFonts w:ascii="仿宋_GB2312" w:eastAsia="仿宋_GB2312" w:hint="eastAsia"/>
          <w:sz w:val="32"/>
          <w:szCs w:val="32"/>
        </w:rPr>
        <w:t>（一）登录广东政务服务网（</w:t>
      </w:r>
      <w:r>
        <w:rPr>
          <w:rFonts w:ascii="仿宋_GB2312" w:eastAsia="仿宋_GB2312" w:hAnsi="黑体" w:cs="黑体" w:hint="eastAsia"/>
          <w:sz w:val="32"/>
          <w:szCs w:val="32"/>
          <w:u w:val="single"/>
        </w:rPr>
        <w:t>http://www.gdzwfw.gov.cn/）</w:t>
      </w:r>
      <w:r>
        <w:rPr>
          <w:rFonts w:ascii="仿宋_GB2312" w:eastAsia="仿宋_GB2312" w:hAnsi="黑体" w:cs="黑体" w:hint="eastAsia"/>
          <w:sz w:val="32"/>
          <w:szCs w:val="32"/>
        </w:rPr>
        <w:t>—深圳市—市商务局—搜索“市外国内展会重点扶持计划项目资助”，</w:t>
      </w:r>
      <w:r>
        <w:rPr>
          <w:rFonts w:ascii="仿宋_GB2312" w:eastAsia="仿宋_GB2312" w:hint="eastAsia"/>
          <w:sz w:val="32"/>
          <w:szCs w:val="32"/>
        </w:rPr>
        <w:t>在线填报申报书，</w:t>
      </w:r>
      <w:r>
        <w:rPr>
          <w:rFonts w:ascii="仿宋_GB2312" w:eastAsia="仿宋_GB2312" w:hAnsi="黑体" w:cs="黑体" w:hint="eastAsia"/>
          <w:sz w:val="32"/>
          <w:szCs w:val="32"/>
        </w:rPr>
        <w:t>提供通过该系统打印的申报书纸质文件原件；</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（二）展位费合同或组委会展位确认函、招展通知及展位费原始单据；</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（三）装修费合同及原始单据；</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（四）宣传费合同及原始单据；</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（五）运输费合同及原始单据；</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lastRenderedPageBreak/>
        <w:t>（六）配套经贸活动费合同及原始单据；</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（七）承办费单据；</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（八）参展企业缴纳展位费证明；</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（九）其他相关发票、结算单据；</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（十）参展企业名录；</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（十一）参展总结报告（展会基本情况、深圳展团带队领导、参加企业数量、展位数、成交额、取得成果、2个以上企业开拓市场的典型案例、经验与不足等）；</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（十二）展会相关照片（包括但不限于中心展位照片、企业展位照片、参展人员及展品照片等）；</w:t>
      </w:r>
    </w:p>
    <w:p w:rsidR="008234B3" w:rsidRDefault="008234B3" w:rsidP="008234B3">
      <w:pPr>
        <w:widowControl/>
        <w:spacing w:line="560"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（十三）</w:t>
      </w:r>
      <w:r>
        <w:rPr>
          <w:rFonts w:ascii="仿宋_GB2312" w:eastAsia="仿宋_GB2312" w:hAnsi="仿宋_GB2312" w:cs="仿宋_GB2312" w:hint="eastAsia"/>
          <w:color w:val="000000"/>
          <w:sz w:val="32"/>
          <w:szCs w:val="32"/>
          <w:shd w:val="clear" w:color="auto" w:fill="FFFFFF"/>
        </w:rPr>
        <w:t>展会现场5分钟以内的、清晰完整体现展区总体情况、每个展位情况及配套活动的视频材料。</w:t>
      </w:r>
    </w:p>
    <w:p w:rsidR="008234B3" w:rsidRDefault="008234B3" w:rsidP="008234B3">
      <w:pPr>
        <w:spacing w:line="560" w:lineRule="exact"/>
        <w:ind w:firstLineChars="200" w:firstLine="640"/>
        <w:outlineLvl w:val="0"/>
        <w:rPr>
          <w:rFonts w:ascii="仿宋_GB2312" w:eastAsia="仿宋_GB2312" w:hAnsi="黑体" w:cs="黑体"/>
          <w:sz w:val="32"/>
          <w:szCs w:val="32"/>
        </w:rPr>
      </w:pPr>
      <w:r>
        <w:rPr>
          <w:rFonts w:ascii="仿宋_GB2312" w:eastAsia="仿宋_GB2312" w:hAnsi="仿宋_GB2312" w:cs="仿宋_GB2312" w:hint="eastAsia"/>
          <w:bCs/>
          <w:kern w:val="0"/>
          <w:sz w:val="32"/>
          <w:szCs w:val="32"/>
        </w:rPr>
        <w:t>（十四）其他应提供的材料。</w:t>
      </w:r>
    </w:p>
    <w:p w:rsidR="008234B3" w:rsidRDefault="008234B3" w:rsidP="008234B3">
      <w:pPr>
        <w:widowControl/>
        <w:snapToGrid w:val="0"/>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以上材料一式两份，A4纸正反面打印/复印，所有页面均需加盖申报单位公章。非空白页（含封面）需连续编写页码，装订成册（胶装），</w:t>
      </w:r>
      <w:r>
        <w:rPr>
          <w:rFonts w:ascii="仿宋_GB2312" w:eastAsia="仿宋_GB2312" w:hAnsi="仿宋_GB2312" w:cs="仿宋_GB2312" w:hint="eastAsia"/>
          <w:bCs/>
          <w:sz w:val="32"/>
          <w:szCs w:val="32"/>
        </w:rPr>
        <w:t>并在装订后的报告侧面加盖骑缝章</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bCs/>
          <w:sz w:val="32"/>
          <w:szCs w:val="32"/>
        </w:rPr>
        <w:t>纸质申报书需制作书脊，书脊文字：申报单位名称+申报资助展会项目名称。</w:t>
      </w:r>
    </w:p>
    <w:p w:rsidR="008234B3" w:rsidRDefault="008234B3" w:rsidP="008234B3">
      <w:pPr>
        <w:widowControl/>
        <w:snapToGrid w:val="0"/>
        <w:spacing w:line="560" w:lineRule="exact"/>
        <w:ind w:right="77"/>
        <w:rPr>
          <w:rFonts w:eastAsia="黑体"/>
          <w:kern w:val="0"/>
          <w:sz w:val="32"/>
          <w:szCs w:val="32"/>
        </w:rPr>
      </w:pPr>
      <w:r>
        <w:rPr>
          <w:rFonts w:eastAsia="黑体"/>
          <w:color w:val="1D1D1D"/>
          <w:kern w:val="0"/>
          <w:sz w:val="32"/>
          <w:szCs w:val="32"/>
        </w:rPr>
        <w:t xml:space="preserve">　</w:t>
      </w:r>
      <w:r>
        <w:rPr>
          <w:rFonts w:eastAsia="黑体" w:hint="eastAsia"/>
          <w:color w:val="1D1D1D"/>
          <w:kern w:val="0"/>
          <w:sz w:val="32"/>
          <w:szCs w:val="32"/>
        </w:rPr>
        <w:t xml:space="preserve">  </w:t>
      </w:r>
      <w:r>
        <w:rPr>
          <w:rFonts w:eastAsia="黑体"/>
          <w:bCs/>
          <w:color w:val="000000"/>
          <w:kern w:val="0"/>
          <w:sz w:val="32"/>
          <w:szCs w:val="32"/>
        </w:rPr>
        <w:t>六、受理机关</w:t>
      </w:r>
    </w:p>
    <w:p w:rsidR="008234B3" w:rsidRDefault="008234B3" w:rsidP="008234B3">
      <w:pPr>
        <w:widowControl/>
        <w:snapToGrid w:val="0"/>
        <w:spacing w:line="560" w:lineRule="exact"/>
        <w:ind w:firstLineChars="150" w:firstLine="480"/>
        <w:rPr>
          <w:rFonts w:eastAsia="仿宋_GB2312"/>
          <w:kern w:val="0"/>
          <w:sz w:val="32"/>
          <w:szCs w:val="32"/>
        </w:rPr>
      </w:pPr>
      <w:r>
        <w:rPr>
          <w:rFonts w:eastAsia="仿宋_GB2312"/>
          <w:color w:val="000000"/>
          <w:kern w:val="0"/>
          <w:sz w:val="32"/>
          <w:szCs w:val="32"/>
        </w:rPr>
        <w:t>（一）受理机关：</w:t>
      </w:r>
      <w:r>
        <w:rPr>
          <w:rFonts w:eastAsia="仿宋_GB2312" w:hint="eastAsia"/>
          <w:color w:val="000000"/>
          <w:kern w:val="0"/>
          <w:sz w:val="32"/>
          <w:szCs w:val="32"/>
        </w:rPr>
        <w:t>深圳市商务局</w:t>
      </w:r>
      <w:r>
        <w:rPr>
          <w:rFonts w:eastAsia="仿宋_GB2312"/>
          <w:kern w:val="0"/>
          <w:sz w:val="32"/>
          <w:szCs w:val="32"/>
        </w:rPr>
        <w:t>。</w:t>
      </w:r>
    </w:p>
    <w:p w:rsidR="008234B3" w:rsidRDefault="008234B3" w:rsidP="008234B3">
      <w:pPr>
        <w:widowControl/>
        <w:snapToGrid w:val="0"/>
        <w:spacing w:line="560" w:lineRule="exact"/>
        <w:ind w:firstLine="480"/>
        <w:rPr>
          <w:rFonts w:eastAsia="仿宋_GB2312"/>
          <w:kern w:val="0"/>
          <w:sz w:val="32"/>
          <w:szCs w:val="32"/>
        </w:rPr>
      </w:pPr>
      <w:r>
        <w:rPr>
          <w:rFonts w:eastAsia="仿宋_GB2312"/>
          <w:kern w:val="0"/>
          <w:sz w:val="32"/>
          <w:szCs w:val="32"/>
        </w:rPr>
        <w:t>（二）受理时间：</w:t>
      </w:r>
    </w:p>
    <w:p w:rsidR="008234B3" w:rsidRDefault="008234B3" w:rsidP="008234B3">
      <w:pPr>
        <w:spacing w:line="560" w:lineRule="exact"/>
        <w:ind w:firstLineChars="200" w:firstLine="640"/>
        <w:rPr>
          <w:rFonts w:ascii="仿宋_GB2312" w:eastAsia="仿宋_GB2312" w:hAnsi="宋体"/>
          <w:sz w:val="32"/>
          <w:szCs w:val="32"/>
        </w:rPr>
      </w:pPr>
      <w:r>
        <w:rPr>
          <w:rFonts w:eastAsia="仿宋_GB2312" w:hint="eastAsia"/>
          <w:sz w:val="32"/>
          <w:szCs w:val="32"/>
        </w:rPr>
        <w:t>1.</w:t>
      </w:r>
      <w:r>
        <w:rPr>
          <w:rFonts w:eastAsia="仿宋_GB2312" w:hint="eastAsia"/>
          <w:sz w:val="32"/>
          <w:szCs w:val="32"/>
        </w:rPr>
        <w:t>网络填报时间：</w:t>
      </w:r>
      <w:r>
        <w:rPr>
          <w:rFonts w:ascii="仿宋_GB2312" w:eastAsia="仿宋_GB2312" w:hAnsi="宋体" w:hint="eastAsia"/>
          <w:sz w:val="32"/>
          <w:szCs w:val="32"/>
        </w:rPr>
        <w:t>2021年7月15日—2021年7月21日17:00;</w:t>
      </w:r>
    </w:p>
    <w:p w:rsidR="008234B3" w:rsidRDefault="008234B3" w:rsidP="008234B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2.纸质材料提交时间：2021年7月15日—2021年7月</w:t>
      </w:r>
      <w:r>
        <w:rPr>
          <w:rFonts w:ascii="仿宋_GB2312" w:eastAsia="仿宋_GB2312" w:hAnsi="宋体" w:hint="eastAsia"/>
          <w:sz w:val="32"/>
          <w:szCs w:val="32"/>
        </w:rPr>
        <w:lastRenderedPageBreak/>
        <w:t>26日17:00；</w:t>
      </w:r>
    </w:p>
    <w:p w:rsidR="008234B3" w:rsidRDefault="008234B3" w:rsidP="008234B3">
      <w:pPr>
        <w:widowControl/>
        <w:snapToGrid w:val="0"/>
        <w:spacing w:line="560" w:lineRule="exact"/>
        <w:ind w:firstLine="480"/>
        <w:rPr>
          <w:rFonts w:eastAsia="仿宋_GB2312"/>
          <w:kern w:val="0"/>
          <w:sz w:val="32"/>
          <w:szCs w:val="32"/>
        </w:rPr>
      </w:pPr>
      <w:r>
        <w:rPr>
          <w:rFonts w:ascii="仿宋_GB2312" w:eastAsia="仿宋_GB2312" w:hAnsi="宋体" w:hint="eastAsia"/>
          <w:sz w:val="32"/>
          <w:szCs w:val="32"/>
        </w:rPr>
        <w:t>申报单位在上述规定时间内在线填报、提交材料，逾期不予受理（请注意，网络填报时间截止后系统将不再受理新申报和修改后再次提交的申报）。</w:t>
      </w:r>
    </w:p>
    <w:p w:rsidR="008234B3" w:rsidRDefault="008234B3" w:rsidP="008234B3">
      <w:pPr>
        <w:numPr>
          <w:ilvl w:val="0"/>
          <w:numId w:val="3"/>
        </w:numPr>
        <w:spacing w:line="560" w:lineRule="exact"/>
        <w:ind w:firstLineChars="200" w:firstLine="640"/>
        <w:rPr>
          <w:rFonts w:ascii="仿宋_GB2312" w:eastAsia="仿宋_GB2312"/>
          <w:sz w:val="32"/>
          <w:szCs w:val="32"/>
        </w:rPr>
      </w:pPr>
      <w:r>
        <w:rPr>
          <w:rFonts w:ascii="仿宋_GB2312" w:eastAsia="仿宋_GB2312" w:hint="eastAsia"/>
          <w:sz w:val="32"/>
          <w:szCs w:val="32"/>
        </w:rPr>
        <w:t>纸质材料受理地点：深圳市福田区福中三路市民中心B区市行政服务大厅西厅综合窗口（注：为做好疫情防控，减少人员聚集，到深圳市行政服务大厅提交材料需提前预约。预约指南：“i深圳”APP或关注“深圳行政服务大厅”微信公众号。操作流程：【办事预约】或【预约取号】—【深圳市行政服务大厅西厅】。疫情期间，请按照预约时段，错峰提交材料）</w:t>
      </w:r>
    </w:p>
    <w:p w:rsidR="008234B3" w:rsidRDefault="008234B3" w:rsidP="008234B3">
      <w:pPr>
        <w:spacing w:line="560" w:lineRule="exact"/>
        <w:ind w:firstLineChars="200" w:firstLine="640"/>
        <w:rPr>
          <w:rFonts w:ascii="仿宋_GB2312" w:eastAsia="仿宋_GB2312"/>
          <w:sz w:val="32"/>
          <w:szCs w:val="32"/>
        </w:rPr>
      </w:pPr>
      <w:r>
        <w:rPr>
          <w:rFonts w:ascii="仿宋_GB2312" w:eastAsia="仿宋_GB2312" w:hint="eastAsia"/>
          <w:sz w:val="32"/>
          <w:szCs w:val="32"/>
        </w:rPr>
        <w:t>（四）咨询电话：0755-88103187</w:t>
      </w:r>
    </w:p>
    <w:p w:rsidR="008234B3" w:rsidRDefault="008234B3" w:rsidP="008234B3">
      <w:pPr>
        <w:widowControl/>
        <w:snapToGrid w:val="0"/>
        <w:spacing w:line="560" w:lineRule="exact"/>
        <w:ind w:right="77" w:firstLineChars="200" w:firstLine="640"/>
        <w:rPr>
          <w:rFonts w:eastAsia="黑体"/>
          <w:kern w:val="0"/>
          <w:sz w:val="32"/>
          <w:szCs w:val="32"/>
        </w:rPr>
      </w:pPr>
      <w:r>
        <w:rPr>
          <w:rFonts w:eastAsia="黑体" w:hint="eastAsia"/>
          <w:bCs/>
          <w:color w:val="000000"/>
          <w:kern w:val="0"/>
          <w:sz w:val="32"/>
          <w:szCs w:val="32"/>
        </w:rPr>
        <w:t>七</w:t>
      </w:r>
      <w:r>
        <w:rPr>
          <w:rFonts w:eastAsia="黑体"/>
          <w:bCs/>
          <w:color w:val="000000"/>
          <w:kern w:val="0"/>
          <w:sz w:val="32"/>
          <w:szCs w:val="32"/>
        </w:rPr>
        <w:t>、申</w:t>
      </w:r>
      <w:r>
        <w:rPr>
          <w:rFonts w:eastAsia="黑体" w:hint="eastAsia"/>
          <w:bCs/>
          <w:color w:val="000000"/>
          <w:kern w:val="0"/>
          <w:sz w:val="32"/>
          <w:szCs w:val="32"/>
        </w:rPr>
        <w:t>报</w:t>
      </w:r>
      <w:r>
        <w:rPr>
          <w:rFonts w:eastAsia="黑体"/>
          <w:bCs/>
          <w:color w:val="000000"/>
          <w:kern w:val="0"/>
          <w:sz w:val="32"/>
          <w:szCs w:val="32"/>
        </w:rPr>
        <w:t>决定机关</w:t>
      </w:r>
    </w:p>
    <w:p w:rsidR="008234B3" w:rsidRDefault="008234B3" w:rsidP="008234B3">
      <w:pPr>
        <w:spacing w:line="560" w:lineRule="exact"/>
        <w:ind w:firstLineChars="200" w:firstLine="640"/>
        <w:contextualSpacing/>
        <w:outlineLvl w:val="0"/>
        <w:rPr>
          <w:rFonts w:ascii="仿宋_GB2312" w:eastAsia="仿宋_GB2312" w:hAnsi="宋体"/>
          <w:sz w:val="32"/>
          <w:szCs w:val="32"/>
        </w:rPr>
      </w:pPr>
      <w:r>
        <w:rPr>
          <w:rFonts w:ascii="仿宋_GB2312" w:eastAsia="仿宋_GB2312" w:hAnsi="宋体" w:hint="eastAsia"/>
          <w:sz w:val="32"/>
          <w:szCs w:val="32"/>
        </w:rPr>
        <w:t>深圳市商务局</w:t>
      </w:r>
    </w:p>
    <w:p w:rsidR="008234B3" w:rsidRDefault="008234B3" w:rsidP="008234B3">
      <w:pPr>
        <w:widowControl/>
        <w:numPr>
          <w:ilvl w:val="0"/>
          <w:numId w:val="4"/>
        </w:numPr>
        <w:snapToGrid w:val="0"/>
        <w:spacing w:line="560" w:lineRule="exact"/>
        <w:ind w:right="77" w:firstLineChars="200" w:firstLine="640"/>
        <w:rPr>
          <w:rFonts w:eastAsia="黑体"/>
          <w:bCs/>
          <w:color w:val="000000"/>
          <w:kern w:val="0"/>
          <w:sz w:val="32"/>
          <w:szCs w:val="32"/>
        </w:rPr>
      </w:pPr>
      <w:r>
        <w:rPr>
          <w:rFonts w:eastAsia="黑体"/>
          <w:bCs/>
          <w:color w:val="000000"/>
          <w:kern w:val="0"/>
          <w:sz w:val="32"/>
          <w:szCs w:val="32"/>
        </w:rPr>
        <w:t>办理流程</w:t>
      </w:r>
    </w:p>
    <w:p w:rsidR="008234B3" w:rsidRDefault="008234B3" w:rsidP="008234B3">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发布申报指南——申报单位网上申报——初审——申报单位向市行政服务大厅收文窗口提交申报材料——专项审计——核定拟资助计划——社会公示——下达资助计划——拨付资金。</w:t>
      </w:r>
    </w:p>
    <w:p w:rsidR="008234B3" w:rsidRDefault="008234B3" w:rsidP="008234B3">
      <w:pPr>
        <w:widowControl/>
        <w:snapToGrid w:val="0"/>
        <w:spacing w:line="560" w:lineRule="exact"/>
        <w:ind w:right="77" w:firstLineChars="200" w:firstLine="640"/>
        <w:rPr>
          <w:rFonts w:eastAsia="黑体"/>
          <w:kern w:val="0"/>
          <w:sz w:val="32"/>
          <w:szCs w:val="32"/>
        </w:rPr>
      </w:pPr>
      <w:r>
        <w:rPr>
          <w:rFonts w:eastAsia="黑体" w:hint="eastAsia"/>
          <w:bCs/>
          <w:color w:val="000000"/>
          <w:kern w:val="0"/>
          <w:sz w:val="32"/>
          <w:szCs w:val="32"/>
        </w:rPr>
        <w:t>九</w:t>
      </w:r>
      <w:r>
        <w:rPr>
          <w:rFonts w:eastAsia="黑体"/>
          <w:bCs/>
          <w:color w:val="000000"/>
          <w:kern w:val="0"/>
          <w:sz w:val="32"/>
          <w:szCs w:val="32"/>
        </w:rPr>
        <w:t>、办理时限</w:t>
      </w:r>
    </w:p>
    <w:p w:rsidR="008234B3" w:rsidRDefault="008234B3" w:rsidP="008234B3">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sz w:val="32"/>
          <w:szCs w:val="32"/>
        </w:rPr>
        <w:t>根据申报指南公布日期受理，</w:t>
      </w:r>
      <w:r>
        <w:rPr>
          <w:rFonts w:ascii="仿宋_GB2312" w:eastAsia="仿宋_GB2312" w:hAnsi="宋体" w:hint="eastAsia"/>
          <w:color w:val="000000"/>
          <w:sz w:val="32"/>
          <w:szCs w:val="32"/>
        </w:rPr>
        <w:t>自收到纸质申报材料之日</w:t>
      </w:r>
      <w:r>
        <w:rPr>
          <w:rFonts w:ascii="仿宋_GB2312" w:eastAsia="仿宋_GB2312" w:hAnsi="宋体"/>
          <w:color w:val="000000"/>
          <w:sz w:val="32"/>
          <w:szCs w:val="32"/>
        </w:rPr>
        <w:t>180天。</w:t>
      </w:r>
    </w:p>
    <w:p w:rsidR="008234B3" w:rsidRDefault="008234B3" w:rsidP="008234B3">
      <w:pPr>
        <w:widowControl/>
        <w:snapToGrid w:val="0"/>
        <w:spacing w:line="560" w:lineRule="exact"/>
        <w:ind w:right="77" w:firstLineChars="200" w:firstLine="640"/>
        <w:rPr>
          <w:rFonts w:eastAsia="黑体"/>
          <w:kern w:val="0"/>
          <w:sz w:val="32"/>
          <w:szCs w:val="32"/>
        </w:rPr>
      </w:pPr>
      <w:r>
        <w:rPr>
          <w:rFonts w:eastAsia="黑体"/>
          <w:bCs/>
          <w:color w:val="000000"/>
          <w:kern w:val="0"/>
          <w:sz w:val="32"/>
          <w:szCs w:val="32"/>
        </w:rPr>
        <w:t>十、证件及有效期限</w:t>
      </w:r>
    </w:p>
    <w:p w:rsidR="008234B3" w:rsidRDefault="008234B3" w:rsidP="008234B3">
      <w:pPr>
        <w:widowControl/>
        <w:snapToGrid w:val="0"/>
        <w:spacing w:line="560" w:lineRule="exact"/>
        <w:ind w:firstLine="480"/>
        <w:rPr>
          <w:rFonts w:eastAsia="仿宋_GB2312"/>
          <w:color w:val="000000"/>
          <w:kern w:val="0"/>
          <w:sz w:val="32"/>
          <w:szCs w:val="32"/>
        </w:rPr>
      </w:pPr>
      <w:r>
        <w:rPr>
          <w:rFonts w:eastAsia="仿宋_GB2312"/>
          <w:color w:val="000000"/>
          <w:kern w:val="0"/>
          <w:sz w:val="32"/>
          <w:szCs w:val="32"/>
        </w:rPr>
        <w:t>证件：</w:t>
      </w:r>
      <w:r>
        <w:rPr>
          <w:rFonts w:eastAsia="仿宋_GB2312" w:hint="eastAsia"/>
          <w:color w:val="000000"/>
          <w:kern w:val="0"/>
          <w:sz w:val="32"/>
          <w:szCs w:val="32"/>
        </w:rPr>
        <w:t>无</w:t>
      </w:r>
      <w:r>
        <w:rPr>
          <w:rFonts w:ascii="仿宋_GB2312" w:eastAsia="仿宋_GB2312" w:hAnsi="楷体" w:hint="eastAsia"/>
          <w:sz w:val="32"/>
          <w:szCs w:val="32"/>
        </w:rPr>
        <w:t>。</w:t>
      </w:r>
    </w:p>
    <w:p w:rsidR="008234B3" w:rsidRDefault="008234B3" w:rsidP="008234B3">
      <w:pPr>
        <w:widowControl/>
        <w:snapToGrid w:val="0"/>
        <w:spacing w:line="560" w:lineRule="exact"/>
        <w:ind w:firstLineChars="150" w:firstLine="480"/>
        <w:rPr>
          <w:rFonts w:eastAsia="仿宋_GB2312"/>
          <w:color w:val="000000"/>
          <w:kern w:val="0"/>
          <w:sz w:val="32"/>
          <w:szCs w:val="32"/>
        </w:rPr>
      </w:pPr>
      <w:r>
        <w:rPr>
          <w:rFonts w:eastAsia="仿宋_GB2312"/>
          <w:color w:val="000000"/>
          <w:kern w:val="0"/>
          <w:sz w:val="32"/>
          <w:szCs w:val="32"/>
        </w:rPr>
        <w:lastRenderedPageBreak/>
        <w:t>有效期限：</w:t>
      </w:r>
      <w:r>
        <w:rPr>
          <w:rFonts w:eastAsia="仿宋_GB2312" w:hint="eastAsia"/>
          <w:color w:val="000000"/>
          <w:kern w:val="0"/>
          <w:sz w:val="32"/>
          <w:szCs w:val="32"/>
        </w:rPr>
        <w:t>无。</w:t>
      </w:r>
    </w:p>
    <w:p w:rsidR="008234B3" w:rsidRDefault="008234B3" w:rsidP="008234B3">
      <w:pPr>
        <w:widowControl/>
        <w:numPr>
          <w:ilvl w:val="0"/>
          <w:numId w:val="5"/>
        </w:numPr>
        <w:snapToGrid w:val="0"/>
        <w:spacing w:line="560" w:lineRule="exact"/>
        <w:ind w:right="77" w:firstLineChars="150" w:firstLine="480"/>
        <w:rPr>
          <w:rFonts w:eastAsia="黑体"/>
          <w:bCs/>
          <w:color w:val="000000"/>
          <w:kern w:val="0"/>
          <w:sz w:val="32"/>
          <w:szCs w:val="32"/>
        </w:rPr>
      </w:pPr>
      <w:r>
        <w:rPr>
          <w:rFonts w:eastAsia="黑体"/>
          <w:bCs/>
          <w:color w:val="000000"/>
          <w:kern w:val="0"/>
          <w:sz w:val="32"/>
          <w:szCs w:val="32"/>
        </w:rPr>
        <w:t>证件的法律效力</w:t>
      </w:r>
    </w:p>
    <w:p w:rsidR="008234B3" w:rsidRDefault="008234B3" w:rsidP="008234B3">
      <w:pPr>
        <w:widowControl/>
        <w:snapToGrid w:val="0"/>
        <w:spacing w:line="560" w:lineRule="exact"/>
        <w:ind w:right="77"/>
        <w:rPr>
          <w:rFonts w:eastAsia="黑体"/>
          <w:bCs/>
          <w:color w:val="000000"/>
          <w:kern w:val="0"/>
          <w:sz w:val="32"/>
          <w:szCs w:val="32"/>
        </w:rPr>
      </w:pPr>
      <w:r>
        <w:rPr>
          <w:rFonts w:eastAsia="黑体" w:hint="eastAsia"/>
          <w:bCs/>
          <w:color w:val="000000"/>
          <w:kern w:val="0"/>
          <w:sz w:val="32"/>
          <w:szCs w:val="32"/>
        </w:rPr>
        <w:t xml:space="preserve">   </w:t>
      </w:r>
      <w:r>
        <w:rPr>
          <w:rFonts w:eastAsia="仿宋_GB2312" w:hint="eastAsia"/>
          <w:color w:val="000000"/>
          <w:kern w:val="0"/>
          <w:sz w:val="32"/>
          <w:szCs w:val="32"/>
        </w:rPr>
        <w:t>无</w:t>
      </w:r>
      <w:r>
        <w:rPr>
          <w:rFonts w:ascii="仿宋_GB2312" w:eastAsia="仿宋_GB2312" w:hAnsi="楷体" w:hint="eastAsia"/>
          <w:sz w:val="32"/>
          <w:szCs w:val="32"/>
        </w:rPr>
        <w:t>。</w:t>
      </w:r>
    </w:p>
    <w:p w:rsidR="008234B3" w:rsidRDefault="008234B3" w:rsidP="008234B3">
      <w:pPr>
        <w:widowControl/>
        <w:numPr>
          <w:ilvl w:val="0"/>
          <w:numId w:val="5"/>
        </w:numPr>
        <w:snapToGrid w:val="0"/>
        <w:spacing w:line="560" w:lineRule="exact"/>
        <w:ind w:right="77" w:firstLineChars="150" w:firstLine="480"/>
        <w:rPr>
          <w:rFonts w:eastAsia="黑体"/>
          <w:color w:val="000000"/>
          <w:kern w:val="0"/>
          <w:sz w:val="32"/>
          <w:szCs w:val="32"/>
        </w:rPr>
      </w:pPr>
      <w:r>
        <w:rPr>
          <w:rFonts w:eastAsia="黑体" w:hint="eastAsia"/>
          <w:bCs/>
          <w:color w:val="000000"/>
          <w:kern w:val="0"/>
          <w:sz w:val="32"/>
          <w:szCs w:val="32"/>
        </w:rPr>
        <w:t>收费</w:t>
      </w:r>
    </w:p>
    <w:p w:rsidR="008234B3" w:rsidRDefault="008234B3" w:rsidP="008234B3">
      <w:pPr>
        <w:widowControl/>
        <w:snapToGrid w:val="0"/>
        <w:spacing w:line="560" w:lineRule="exact"/>
        <w:ind w:firstLine="480"/>
        <w:rPr>
          <w:rFonts w:eastAsia="仿宋_GB2312"/>
          <w:color w:val="000000"/>
          <w:kern w:val="0"/>
          <w:sz w:val="32"/>
          <w:szCs w:val="32"/>
        </w:rPr>
      </w:pPr>
      <w:r>
        <w:rPr>
          <w:rFonts w:eastAsia="仿宋_GB2312"/>
          <w:color w:val="000000"/>
          <w:kern w:val="0"/>
          <w:sz w:val="32"/>
          <w:szCs w:val="32"/>
        </w:rPr>
        <w:t>无。</w:t>
      </w:r>
    </w:p>
    <w:p w:rsidR="008234B3" w:rsidRDefault="008234B3" w:rsidP="008234B3">
      <w:pPr>
        <w:widowControl/>
        <w:snapToGrid w:val="0"/>
        <w:spacing w:line="560" w:lineRule="exact"/>
        <w:ind w:right="77" w:firstLineChars="150" w:firstLine="480"/>
        <w:rPr>
          <w:rFonts w:eastAsia="黑体"/>
          <w:color w:val="000000"/>
          <w:kern w:val="0"/>
          <w:sz w:val="32"/>
          <w:szCs w:val="32"/>
        </w:rPr>
      </w:pPr>
      <w:r>
        <w:rPr>
          <w:rFonts w:eastAsia="黑体"/>
          <w:bCs/>
          <w:color w:val="000000"/>
          <w:kern w:val="0"/>
          <w:sz w:val="32"/>
          <w:szCs w:val="32"/>
        </w:rPr>
        <w:t>十</w:t>
      </w:r>
      <w:r>
        <w:rPr>
          <w:rFonts w:eastAsia="黑体" w:hint="eastAsia"/>
          <w:bCs/>
          <w:color w:val="000000"/>
          <w:kern w:val="0"/>
          <w:sz w:val="32"/>
          <w:szCs w:val="32"/>
        </w:rPr>
        <w:t>三</w:t>
      </w:r>
      <w:r>
        <w:rPr>
          <w:rFonts w:eastAsia="黑体"/>
          <w:bCs/>
          <w:color w:val="000000"/>
          <w:kern w:val="0"/>
          <w:sz w:val="32"/>
          <w:szCs w:val="32"/>
        </w:rPr>
        <w:t>、年审或年检</w:t>
      </w:r>
    </w:p>
    <w:p w:rsidR="008234B3" w:rsidRDefault="008234B3" w:rsidP="008234B3">
      <w:pPr>
        <w:widowControl/>
        <w:snapToGrid w:val="0"/>
        <w:spacing w:line="560" w:lineRule="exact"/>
        <w:ind w:firstLine="480"/>
        <w:rPr>
          <w:rFonts w:eastAsia="仿宋_GB2312"/>
          <w:color w:val="000000"/>
          <w:kern w:val="0"/>
          <w:sz w:val="32"/>
          <w:szCs w:val="32"/>
        </w:rPr>
      </w:pPr>
      <w:r>
        <w:rPr>
          <w:rFonts w:eastAsia="仿宋_GB2312"/>
          <w:color w:val="000000"/>
          <w:kern w:val="0"/>
          <w:sz w:val="32"/>
          <w:szCs w:val="32"/>
        </w:rPr>
        <w:t>无。</w:t>
      </w:r>
    </w:p>
    <w:p w:rsidR="00E844B6" w:rsidRDefault="008B52CA"/>
    <w:sectPr w:rsidR="00E84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2CA" w:rsidRDefault="008B52CA" w:rsidP="008234B3">
      <w:r>
        <w:separator/>
      </w:r>
    </w:p>
  </w:endnote>
  <w:endnote w:type="continuationSeparator" w:id="0">
    <w:p w:rsidR="008B52CA" w:rsidRDefault="008B52CA" w:rsidP="0082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2CA" w:rsidRDefault="008B52CA" w:rsidP="008234B3">
      <w:r>
        <w:separator/>
      </w:r>
    </w:p>
  </w:footnote>
  <w:footnote w:type="continuationSeparator" w:id="0">
    <w:p w:rsidR="008B52CA" w:rsidRDefault="008B52CA" w:rsidP="00823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B6C7E1"/>
    <w:multiLevelType w:val="singleLevel"/>
    <w:tmpl w:val="86B6C7E1"/>
    <w:lvl w:ilvl="0">
      <w:start w:val="3"/>
      <w:numFmt w:val="chineseCounting"/>
      <w:suff w:val="nothing"/>
      <w:lvlText w:val="（%1）"/>
      <w:lvlJc w:val="left"/>
      <w:rPr>
        <w:rFonts w:hint="eastAsia"/>
      </w:rPr>
    </w:lvl>
  </w:abstractNum>
  <w:abstractNum w:abstractNumId="1" w15:restartNumberingAfterBreak="0">
    <w:nsid w:val="AA5089F6"/>
    <w:multiLevelType w:val="singleLevel"/>
    <w:tmpl w:val="AA5089F6"/>
    <w:lvl w:ilvl="0">
      <w:start w:val="8"/>
      <w:numFmt w:val="chineseCounting"/>
      <w:suff w:val="nothing"/>
      <w:lvlText w:val="%1、"/>
      <w:lvlJc w:val="left"/>
      <w:rPr>
        <w:rFonts w:hint="eastAsia"/>
      </w:rPr>
    </w:lvl>
  </w:abstractNum>
  <w:abstractNum w:abstractNumId="2" w15:restartNumberingAfterBreak="0">
    <w:nsid w:val="37E6CB7D"/>
    <w:multiLevelType w:val="singleLevel"/>
    <w:tmpl w:val="37E6CB7D"/>
    <w:lvl w:ilvl="0">
      <w:start w:val="2"/>
      <w:numFmt w:val="chineseCounting"/>
      <w:suff w:val="nothing"/>
      <w:lvlText w:val="%1、"/>
      <w:lvlJc w:val="left"/>
      <w:rPr>
        <w:rFonts w:hint="eastAsia"/>
      </w:rPr>
    </w:lvl>
  </w:abstractNum>
  <w:abstractNum w:abstractNumId="3" w15:restartNumberingAfterBreak="0">
    <w:nsid w:val="4EC98C5C"/>
    <w:multiLevelType w:val="singleLevel"/>
    <w:tmpl w:val="4EC98C5C"/>
    <w:lvl w:ilvl="0">
      <w:start w:val="11"/>
      <w:numFmt w:val="chineseCounting"/>
      <w:suff w:val="nothing"/>
      <w:lvlText w:val="%1、"/>
      <w:lvlJc w:val="left"/>
      <w:rPr>
        <w:rFonts w:hint="eastAsia"/>
      </w:rPr>
    </w:lvl>
  </w:abstractNum>
  <w:abstractNum w:abstractNumId="4" w15:restartNumberingAfterBreak="0">
    <w:nsid w:val="5FC90EB9"/>
    <w:multiLevelType w:val="singleLevel"/>
    <w:tmpl w:val="5FC90EB9"/>
    <w:lvl w:ilvl="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5C"/>
    <w:rsid w:val="007B5D01"/>
    <w:rsid w:val="008234B3"/>
    <w:rsid w:val="008B52CA"/>
    <w:rsid w:val="00AE575C"/>
    <w:rsid w:val="00B2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A4B4D6-B15E-41B9-8CB9-49242B03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4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34B3"/>
    <w:rPr>
      <w:sz w:val="18"/>
      <w:szCs w:val="18"/>
    </w:rPr>
  </w:style>
  <w:style w:type="paragraph" w:styleId="a4">
    <w:name w:val="footer"/>
    <w:basedOn w:val="a"/>
    <w:link w:val="Char0"/>
    <w:uiPriority w:val="99"/>
    <w:unhideWhenUsed/>
    <w:rsid w:val="008234B3"/>
    <w:pPr>
      <w:tabs>
        <w:tab w:val="center" w:pos="4153"/>
        <w:tab w:val="right" w:pos="8306"/>
      </w:tabs>
      <w:snapToGrid w:val="0"/>
      <w:jc w:val="left"/>
    </w:pPr>
    <w:rPr>
      <w:sz w:val="18"/>
      <w:szCs w:val="18"/>
    </w:rPr>
  </w:style>
  <w:style w:type="character" w:customStyle="1" w:styleId="Char0">
    <w:name w:val="页脚 Char"/>
    <w:basedOn w:val="a0"/>
    <w:link w:val="a4"/>
    <w:uiPriority w:val="99"/>
    <w:rsid w:val="008234B3"/>
    <w:rPr>
      <w:sz w:val="18"/>
      <w:szCs w:val="18"/>
    </w:rPr>
  </w:style>
  <w:style w:type="paragraph" w:styleId="a5">
    <w:name w:val="Normal (Web)"/>
    <w:basedOn w:val="a"/>
    <w:qFormat/>
    <w:rsid w:val="008234B3"/>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2021-07-09T09:10:00Z</dcterms:created>
  <dcterms:modified xsi:type="dcterms:W3CDTF">2021-07-09T09:10:00Z</dcterms:modified>
</cp:coreProperties>
</file>