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深圳市人防工程平战转换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标准一览表</w:t>
      </w:r>
    </w:p>
    <w:bookmarkEnd w:id="0"/>
    <w:tbl>
      <w:tblPr>
        <w:tblStyle w:val="3"/>
        <w:tblW w:w="12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4144"/>
        <w:gridCol w:w="7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 目 内 容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平战转换要求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防护密闭门、密闭门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平时安装到位。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防爆波活门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采用悬板活门，平时安装到位。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防护单元之间平时通行口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采用双向受力防护密闭门，平时安装到位。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专供平时使用的出入口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采用防护密闭门，平时安装到位。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主要出入口防倒塌棚架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装配式防倒塌棚架允许临战转换，预埋件平时预埋到位，预制构件应与工程施工同步做好，就近存放；钢筋混凝土防倒塌棚架应在工程施工时一次完成。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通风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电动风机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平时安装到位。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油网滤尘器、过滤吸收器、电动脚踏两用风机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骨干工程平时安装到位，其它工程允许临战转换。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超压排气阀门、密闭阀门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平时安装到位。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增压管、测压管、气密测量管、放射性监测取样管、尾气监测取样管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平时安装到位。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战时进、排风管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平时安装到位。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通风穿墙套管等预埋件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土建施工预埋，不允许临战转换。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给排水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战时水池或水箱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鼓励结合消防水池或利用防护单元死角、车行坡道下方等空间一次建成钢筋混凝土水池；饮用水宜用桶装水，临战配置，钢板水箱等拼装水箱可战时采购，允许临战转换。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气压给水设备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临战安装。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淋浴洗消给水配件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临战安装。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给排水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生活用水给水配件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临战安装。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洗消排水泵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临战库存。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干马桶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临战配置。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防爆地漏、集水井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土建施工预埋，不允许临战转换。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刚性防水套管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土建施工预埋，不允许临战转换。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穿墙套管等预埋件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土建施工预埋，不允许临战转换。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防护单元总配电箱及战时进风机、排风机控制箱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平时安装到位，不允许预留转换。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电源、电缆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时从市电引入的主电缆平时敷设到位，战时从人防区域电站引入的主电缆线允许临战转换；防护单元总配电箱至战时进、排风机控制箱电缆平时安装到位；密闭阀门至战时进、排风机控制箱电缆平时安装到位，平时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电气穿墙套管等预埋件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土建施工预埋，不允许临战转换。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穿防护密闭墙电缆电线孔洞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平时封堵，不允许预留转换。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trike/>
          <w:color w:val="auto"/>
          <w:sz w:val="32"/>
          <w:szCs w:val="32"/>
          <w:highlight w:val="none"/>
        </w:rPr>
        <w:sectPr>
          <w:pgSz w:w="16838" w:h="11906" w:orient="landscape"/>
          <w:pgMar w:top="1134" w:right="1800" w:bottom="1134" w:left="180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trike w:val="0"/>
          <w:color w:val="auto"/>
          <w:sz w:val="24"/>
          <w:szCs w:val="24"/>
          <w:highlight w:val="none"/>
        </w:rPr>
        <w:t>备注：骨干工程是指医疗救护工程、街道级指挥所、</w:t>
      </w:r>
      <w:r>
        <w:rPr>
          <w:rFonts w:hint="eastAsia" w:ascii="仿宋_GB2312" w:hAnsi="仿宋_GB2312" w:eastAsia="仿宋_GB2312" w:cs="仿宋_GB2312"/>
          <w:strike w:val="0"/>
          <w:color w:val="auto"/>
          <w:sz w:val="24"/>
          <w:szCs w:val="24"/>
          <w:highlight w:val="none"/>
          <w:lang w:val="en-US" w:eastAsia="zh-CN"/>
        </w:rPr>
        <w:t>防空</w:t>
      </w:r>
      <w:r>
        <w:rPr>
          <w:rFonts w:hint="eastAsia" w:ascii="仿宋_GB2312" w:hAnsi="仿宋_GB2312" w:eastAsia="仿宋_GB2312" w:cs="仿宋_GB2312"/>
          <w:strike w:val="0"/>
          <w:color w:val="auto"/>
          <w:sz w:val="24"/>
          <w:szCs w:val="24"/>
          <w:highlight w:val="none"/>
        </w:rPr>
        <w:t>专业队</w:t>
      </w:r>
      <w:r>
        <w:rPr>
          <w:rFonts w:hint="eastAsia" w:ascii="仿宋_GB2312" w:hAnsi="仿宋_GB2312" w:eastAsia="仿宋_GB2312" w:cs="仿宋_GB2312"/>
          <w:strike w:val="0"/>
          <w:color w:val="auto"/>
          <w:sz w:val="24"/>
          <w:szCs w:val="24"/>
          <w:highlight w:val="none"/>
          <w:lang w:val="en-US" w:eastAsia="zh-CN"/>
        </w:rPr>
        <w:t>队</w:t>
      </w:r>
      <w:r>
        <w:rPr>
          <w:rFonts w:hint="eastAsia" w:ascii="仿宋_GB2312" w:hAnsi="仿宋_GB2312" w:eastAsia="仿宋_GB2312" w:cs="仿宋_GB2312"/>
          <w:strike w:val="0"/>
          <w:color w:val="auto"/>
          <w:sz w:val="24"/>
          <w:szCs w:val="24"/>
          <w:highlight w:val="none"/>
        </w:rPr>
        <w:t>员掩蔽工程、一等人员掩蔽工程和配套工程中的核生化检测中心、食品站、生产车间、区域供水站、区域供电站控制室等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35150"/>
    <w:rsid w:val="4F6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2021-03-25T01:08:00Z</dcterms:created>
  <dc:creator>来临危机</dc:creator>
  <cp:lastModifiedBy>来临危机</cp:lastModifiedBy>
  <dcterms:modified xsi:type="dcterms:W3CDTF">2021-03-25T01:12:05Z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F53397766C1448B797B0F04A2F5795F9</vt:lpwstr>
  </property>
</Properties>
</file>