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附件3</w:t>
      </w:r>
    </w:p>
    <w:p>
      <w:pPr>
        <w:spacing w:line="600" w:lineRule="exact"/>
        <w:jc w:val="center"/>
        <w:rPr>
          <w:rFonts w:ascii="方正小标宋简体" w:hAnsi="方正小标宋简体" w:eastAsia="方正小标宋简体" w:cs="方正小标宋简体"/>
          <w:color w:val="auto"/>
          <w:sz w:val="44"/>
          <w:szCs w:val="44"/>
          <w:highlight w:val="none"/>
        </w:rPr>
      </w:pPr>
      <w:bookmarkStart w:id="0" w:name="_GoBack"/>
      <w:r>
        <w:rPr>
          <w:rFonts w:hint="eastAsia" w:ascii="方正小标宋简体" w:hAnsi="方正小标宋简体" w:eastAsia="方正小标宋简体" w:cs="方正小标宋简体"/>
          <w:color w:val="auto"/>
          <w:sz w:val="44"/>
          <w:szCs w:val="44"/>
          <w:highlight w:val="none"/>
        </w:rPr>
        <w:t>人防工程</w:t>
      </w:r>
      <w:r>
        <w:rPr>
          <w:rFonts w:hint="eastAsia" w:ascii="方正小标宋简体" w:hAnsi="方正小标宋简体" w:eastAsia="方正小标宋简体" w:cs="方正小标宋简体"/>
          <w:color w:val="auto"/>
          <w:sz w:val="44"/>
          <w:szCs w:val="44"/>
          <w:highlight w:val="none"/>
          <w:lang w:eastAsia="zh-CN"/>
        </w:rPr>
        <w:t>战时用途</w:t>
      </w:r>
      <w:r>
        <w:rPr>
          <w:rFonts w:hint="eastAsia" w:ascii="方正小标宋简体" w:hAnsi="方正小标宋简体" w:eastAsia="方正小标宋简体" w:cs="方正小标宋简体"/>
          <w:color w:val="auto"/>
          <w:sz w:val="44"/>
          <w:szCs w:val="44"/>
          <w:highlight w:val="none"/>
        </w:rPr>
        <w:t>核准原则</w:t>
      </w:r>
      <w:bookmarkEnd w:id="0"/>
    </w:p>
    <w:p>
      <w:pPr>
        <w:spacing w:line="600" w:lineRule="exact"/>
        <w:ind w:firstLine="640" w:firstLineChars="20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人防工程战时用途应符合城市人防工程建设规划要求，结合建设项目性质及应建人防工程的规模确定，并满足下列条件：</w:t>
      </w:r>
    </w:p>
    <w:p>
      <w:pPr>
        <w:spacing w:line="600" w:lineRule="exact"/>
        <w:ind w:firstLine="640" w:firstLineChars="200"/>
        <w:rPr>
          <w:rFonts w:hint="eastAsia" w:ascii="仿宋_GB2312" w:eastAsia="仿宋_GB2312" w:cs="仿宋_GB2312"/>
          <w:color w:val="auto"/>
          <w:sz w:val="32"/>
          <w:szCs w:val="32"/>
          <w:highlight w:val="none"/>
        </w:rPr>
      </w:pPr>
      <w:r>
        <w:rPr>
          <w:rFonts w:hint="eastAsia" w:ascii="仿宋_GB2312" w:eastAsia="仿宋_GB2312" w:cs="仿宋_GB2312" w:hAnsiTheme="minorHAnsi"/>
          <w:color w:val="auto"/>
          <w:sz w:val="32"/>
          <w:szCs w:val="32"/>
          <w:highlight w:val="none"/>
        </w:rPr>
        <w:t>一、</w:t>
      </w:r>
      <w:r>
        <w:rPr>
          <w:rFonts w:hint="eastAsia" w:ascii="仿宋_GB2312" w:eastAsia="仿宋_GB2312" w:cs="仿宋_GB2312"/>
          <w:color w:val="auto"/>
          <w:sz w:val="32"/>
          <w:szCs w:val="32"/>
          <w:highlight w:val="none"/>
          <w:lang w:eastAsia="zh-CN"/>
        </w:rPr>
        <w:t>新建医疗卫生项目，</w:t>
      </w:r>
      <w:r>
        <w:rPr>
          <w:rFonts w:hint="eastAsia" w:ascii="仿宋_GB2312" w:eastAsia="仿宋_GB2312" w:cs="仿宋_GB2312"/>
          <w:color w:val="auto"/>
          <w:sz w:val="32"/>
          <w:szCs w:val="32"/>
          <w:highlight w:val="none"/>
        </w:rPr>
        <w:t>应建人防工程建筑面积大于</w:t>
      </w:r>
      <w:r>
        <w:rPr>
          <w:rFonts w:hint="eastAsia" w:ascii="仿宋_GB2312" w:eastAsia="仿宋_GB2312" w:cs="仿宋_GB2312"/>
          <w:color w:val="auto"/>
          <w:sz w:val="32"/>
          <w:szCs w:val="32"/>
          <w:highlight w:val="none"/>
          <w:lang w:eastAsia="zh-CN"/>
        </w:rPr>
        <w:t>（含）</w:t>
      </w:r>
      <w:r>
        <w:rPr>
          <w:rFonts w:ascii="仿宋_GB2312" w:eastAsia="仿宋_GB2312" w:cs="仿宋_GB2312"/>
          <w:color w:val="auto"/>
          <w:sz w:val="32"/>
          <w:szCs w:val="32"/>
          <w:highlight w:val="none"/>
        </w:rPr>
        <w:t>3000</w:t>
      </w:r>
      <w:r>
        <w:rPr>
          <w:rFonts w:hint="eastAsia" w:ascii="仿宋_GB2312" w:eastAsia="仿宋_GB2312" w:cs="仿宋_GB2312"/>
          <w:color w:val="auto"/>
          <w:sz w:val="32"/>
          <w:szCs w:val="32"/>
          <w:highlight w:val="none"/>
        </w:rPr>
        <w:t>平方米的，应先行结合修建一个常</w:t>
      </w:r>
      <w:r>
        <w:rPr>
          <w:rFonts w:ascii="仿宋_GB2312" w:eastAsia="仿宋_GB2312" w:cs="仿宋_GB2312"/>
          <w:color w:val="auto"/>
          <w:sz w:val="32"/>
          <w:szCs w:val="32"/>
          <w:highlight w:val="none"/>
        </w:rPr>
        <w:t>5</w:t>
      </w:r>
      <w:r>
        <w:rPr>
          <w:rFonts w:hint="eastAsia" w:ascii="仿宋_GB2312" w:eastAsia="仿宋_GB2312" w:cs="仿宋_GB2312"/>
          <w:color w:val="auto"/>
          <w:sz w:val="32"/>
          <w:szCs w:val="32"/>
          <w:highlight w:val="none"/>
        </w:rPr>
        <w:t>核</w:t>
      </w:r>
      <w:r>
        <w:rPr>
          <w:rFonts w:ascii="仿宋_GB2312" w:eastAsia="仿宋_GB2312" w:cs="仿宋_GB2312"/>
          <w:color w:val="auto"/>
          <w:sz w:val="32"/>
          <w:szCs w:val="32"/>
          <w:highlight w:val="none"/>
        </w:rPr>
        <w:t>5</w:t>
      </w:r>
      <w:r>
        <w:rPr>
          <w:rFonts w:hint="eastAsia" w:ascii="仿宋_GB2312" w:eastAsia="仿宋_GB2312" w:cs="仿宋_GB2312"/>
          <w:color w:val="auto"/>
          <w:sz w:val="32"/>
          <w:szCs w:val="32"/>
          <w:highlight w:val="none"/>
        </w:rPr>
        <w:t>级中心医院；应建人防工程建筑面积大于</w:t>
      </w:r>
      <w:r>
        <w:rPr>
          <w:rFonts w:hint="eastAsia" w:ascii="仿宋_GB2312" w:eastAsia="仿宋_GB2312" w:cs="仿宋_GB2312"/>
          <w:color w:val="auto"/>
          <w:sz w:val="32"/>
          <w:szCs w:val="32"/>
          <w:highlight w:val="none"/>
          <w:lang w:eastAsia="zh-CN"/>
        </w:rPr>
        <w:t>（含）</w:t>
      </w:r>
      <w:r>
        <w:rPr>
          <w:rFonts w:ascii="仿宋_GB2312" w:eastAsia="仿宋_GB2312" w:cs="仿宋_GB2312"/>
          <w:color w:val="auto"/>
          <w:sz w:val="32"/>
          <w:szCs w:val="32"/>
          <w:highlight w:val="none"/>
        </w:rPr>
        <w:t>2000</w:t>
      </w:r>
      <w:r>
        <w:rPr>
          <w:rFonts w:hint="eastAsia" w:ascii="仿宋_GB2312" w:eastAsia="仿宋_GB2312" w:cs="仿宋_GB2312"/>
          <w:color w:val="auto"/>
          <w:sz w:val="32"/>
          <w:szCs w:val="32"/>
          <w:highlight w:val="none"/>
        </w:rPr>
        <w:t>平方米且小于</w:t>
      </w:r>
      <w:r>
        <w:rPr>
          <w:rFonts w:ascii="仿宋_GB2312" w:eastAsia="仿宋_GB2312" w:cs="仿宋_GB2312"/>
          <w:color w:val="auto"/>
          <w:sz w:val="32"/>
          <w:szCs w:val="32"/>
          <w:highlight w:val="none"/>
        </w:rPr>
        <w:t>3000</w:t>
      </w:r>
      <w:r>
        <w:rPr>
          <w:rFonts w:hint="eastAsia" w:ascii="仿宋_GB2312" w:eastAsia="仿宋_GB2312" w:cs="仿宋_GB2312"/>
          <w:color w:val="auto"/>
          <w:sz w:val="32"/>
          <w:szCs w:val="32"/>
          <w:highlight w:val="none"/>
        </w:rPr>
        <w:t>平方米的，应先行结合修建一个常</w:t>
      </w:r>
      <w:r>
        <w:rPr>
          <w:rFonts w:ascii="仿宋_GB2312" w:eastAsia="仿宋_GB2312" w:cs="仿宋_GB2312"/>
          <w:color w:val="auto"/>
          <w:sz w:val="32"/>
          <w:szCs w:val="32"/>
          <w:highlight w:val="none"/>
        </w:rPr>
        <w:t>5</w:t>
      </w:r>
      <w:r>
        <w:rPr>
          <w:rFonts w:hint="eastAsia" w:ascii="仿宋_GB2312" w:eastAsia="仿宋_GB2312" w:cs="仿宋_GB2312"/>
          <w:color w:val="auto"/>
          <w:sz w:val="32"/>
          <w:szCs w:val="32"/>
          <w:highlight w:val="none"/>
        </w:rPr>
        <w:t>核</w:t>
      </w:r>
      <w:r>
        <w:rPr>
          <w:rFonts w:ascii="仿宋_GB2312" w:eastAsia="仿宋_GB2312" w:cs="仿宋_GB2312"/>
          <w:color w:val="auto"/>
          <w:sz w:val="32"/>
          <w:szCs w:val="32"/>
          <w:highlight w:val="none"/>
        </w:rPr>
        <w:t>5</w:t>
      </w:r>
      <w:r>
        <w:rPr>
          <w:rFonts w:hint="eastAsia" w:ascii="仿宋_GB2312" w:eastAsia="仿宋_GB2312" w:cs="仿宋_GB2312"/>
          <w:color w:val="auto"/>
          <w:sz w:val="32"/>
          <w:szCs w:val="32"/>
          <w:highlight w:val="none"/>
        </w:rPr>
        <w:t>级急救医院；应建人防工程建筑面积大于</w:t>
      </w:r>
      <w:r>
        <w:rPr>
          <w:rFonts w:hint="eastAsia" w:ascii="仿宋_GB2312" w:eastAsia="仿宋_GB2312" w:cs="仿宋_GB2312"/>
          <w:color w:val="auto"/>
          <w:sz w:val="32"/>
          <w:szCs w:val="32"/>
          <w:highlight w:val="none"/>
          <w:lang w:eastAsia="zh-CN"/>
        </w:rPr>
        <w:t>（含）</w:t>
      </w:r>
      <w:r>
        <w:rPr>
          <w:rFonts w:ascii="仿宋_GB2312" w:eastAsia="仿宋_GB2312" w:cs="仿宋_GB2312"/>
          <w:color w:val="auto"/>
          <w:sz w:val="32"/>
          <w:szCs w:val="32"/>
          <w:highlight w:val="none"/>
        </w:rPr>
        <w:t>1000</w:t>
      </w:r>
      <w:r>
        <w:rPr>
          <w:rFonts w:hint="eastAsia" w:ascii="仿宋_GB2312" w:eastAsia="仿宋_GB2312" w:cs="仿宋_GB2312"/>
          <w:color w:val="auto"/>
          <w:sz w:val="32"/>
          <w:szCs w:val="32"/>
          <w:highlight w:val="none"/>
        </w:rPr>
        <w:t>平方米且小于</w:t>
      </w:r>
      <w:r>
        <w:rPr>
          <w:rFonts w:ascii="仿宋_GB2312" w:eastAsia="仿宋_GB2312" w:cs="仿宋_GB2312"/>
          <w:color w:val="auto"/>
          <w:sz w:val="32"/>
          <w:szCs w:val="32"/>
          <w:highlight w:val="none"/>
        </w:rPr>
        <w:t>2000</w:t>
      </w:r>
      <w:r>
        <w:rPr>
          <w:rFonts w:hint="eastAsia" w:ascii="仿宋_GB2312" w:eastAsia="仿宋_GB2312" w:cs="仿宋_GB2312"/>
          <w:color w:val="auto"/>
          <w:sz w:val="32"/>
          <w:szCs w:val="32"/>
          <w:highlight w:val="none"/>
        </w:rPr>
        <w:t>平方米的，应先行结合修建一个常</w:t>
      </w:r>
      <w:r>
        <w:rPr>
          <w:rFonts w:ascii="仿宋_GB2312" w:eastAsia="仿宋_GB2312" w:cs="仿宋_GB2312"/>
          <w:color w:val="auto"/>
          <w:sz w:val="32"/>
          <w:szCs w:val="32"/>
          <w:highlight w:val="none"/>
        </w:rPr>
        <w:t>5</w:t>
      </w:r>
      <w:r>
        <w:rPr>
          <w:rFonts w:hint="eastAsia" w:ascii="仿宋_GB2312" w:eastAsia="仿宋_GB2312" w:cs="仿宋_GB2312"/>
          <w:color w:val="auto"/>
          <w:sz w:val="32"/>
          <w:szCs w:val="32"/>
          <w:highlight w:val="none"/>
        </w:rPr>
        <w:t>核</w:t>
      </w:r>
      <w:r>
        <w:rPr>
          <w:rFonts w:ascii="仿宋_GB2312" w:eastAsia="仿宋_GB2312" w:cs="仿宋_GB2312"/>
          <w:color w:val="auto"/>
          <w:sz w:val="32"/>
          <w:szCs w:val="32"/>
          <w:highlight w:val="none"/>
        </w:rPr>
        <w:t>5</w:t>
      </w:r>
      <w:r>
        <w:rPr>
          <w:rFonts w:hint="eastAsia" w:ascii="仿宋_GB2312" w:eastAsia="仿宋_GB2312" w:cs="仿宋_GB2312"/>
          <w:color w:val="auto"/>
          <w:sz w:val="32"/>
          <w:szCs w:val="32"/>
          <w:highlight w:val="none"/>
        </w:rPr>
        <w:t>级救护站。</w:t>
      </w:r>
      <w:r>
        <w:rPr>
          <w:rFonts w:hint="eastAsia" w:ascii="仿宋_GB2312" w:eastAsia="仿宋_GB2312" w:cs="仿宋_GB2312"/>
          <w:color w:val="auto"/>
          <w:sz w:val="32"/>
          <w:szCs w:val="32"/>
          <w:highlight w:val="none"/>
          <w:lang w:eastAsia="zh-CN"/>
        </w:rPr>
        <w:t>此外</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新建</w:t>
      </w:r>
      <w:r>
        <w:rPr>
          <w:rFonts w:hint="eastAsia" w:ascii="仿宋_GB2312" w:eastAsia="仿宋_GB2312" w:cs="仿宋_GB2312"/>
          <w:color w:val="auto"/>
          <w:sz w:val="32"/>
          <w:szCs w:val="32"/>
          <w:highlight w:val="none"/>
          <w:lang w:val="en-US" w:eastAsia="zh-CN"/>
        </w:rPr>
        <w:t>医疗卫生</w:t>
      </w:r>
      <w:r>
        <w:rPr>
          <w:rFonts w:hint="eastAsia" w:ascii="仿宋_GB2312" w:eastAsia="仿宋_GB2312" w:cs="仿宋_GB2312"/>
          <w:color w:val="auto"/>
          <w:sz w:val="32"/>
          <w:szCs w:val="32"/>
          <w:highlight w:val="none"/>
        </w:rPr>
        <w:t>项目应配套建设医疗救护专业队工程、药品库等其他类型人防工程。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分期建设或改扩建医疗卫生项目，如已结合修建中心医院的，后期建设项目可不再配建医疗救护工程。如已结合修建急救医院的，后期建设或改扩建项目应建人防工程建筑面积大于（含）3000平方米的，应按新建医疗卫生项目要求先行修建中心医院；应建人防工程建筑面积小于3000平方米的，可不再配建急救医院和救护站工程。如已结合修建救护站的，后期建设或改扩建项目应建人防工程建筑面积大于（含）2000平方米的，应按新建医疗卫生项目要求先行修建中心医院或急救医院；应建人防工程建筑面积小于2000平方米的，可不再配建医疗救护工程</w:t>
      </w:r>
      <w:r>
        <w:rPr>
          <w:rFonts w:hint="eastAsia" w:ascii="仿宋_GB2312" w:hAnsi="仿宋_GB2312" w:eastAsia="仿宋_GB2312" w:cs="仿宋_GB2312"/>
          <w:color w:val="auto"/>
          <w:sz w:val="32"/>
          <w:szCs w:val="32"/>
          <w:highlight w:val="none"/>
        </w:rPr>
        <w:t>。</w:t>
      </w:r>
    </w:p>
    <w:p>
      <w:pPr>
        <w:numPr>
          <w:ilvl w:val="255"/>
          <w:numId w:val="0"/>
        </w:num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val="en-US" w:eastAsia="zh-CN"/>
        </w:rPr>
        <w:t>区级（含）以上党委机关、人大机关、行政机关、政协机关和城市广播电视、电信、供水、供电、供气、食品等城市生活重要保障部门以及列入城市重要经济目标单位的新建建设项目，按规定修建人员掩蔽工程应为一等人员掩蔽工程，在满足该项目战时工作人员掩蔽需求后，方可修建二等人员掩蔽工程等其他战时用途的工程。其中，</w:t>
      </w:r>
      <w:r>
        <w:rPr>
          <w:rFonts w:hint="eastAsia" w:ascii="仿宋_GB2312" w:hAnsi="仿宋_GB2312" w:eastAsia="仿宋_GB2312" w:cs="仿宋_GB2312"/>
          <w:i w:val="0"/>
          <w:caps w:val="0"/>
          <w:color w:val="auto"/>
          <w:spacing w:val="0"/>
          <w:sz w:val="32"/>
          <w:szCs w:val="32"/>
          <w:highlight w:val="none"/>
        </w:rPr>
        <w:t>工业和信息化、公安、民政、生态环境、住房建设、交通运输、卫生健康、医疗保障、城管和综合执法、通信、供电</w:t>
      </w:r>
      <w:r>
        <w:rPr>
          <w:rFonts w:hint="default"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lang w:val="en-US" w:eastAsia="zh-CN"/>
        </w:rPr>
        <w:t>负有组建群众防空组织义务的</w:t>
      </w:r>
      <w:r>
        <w:rPr>
          <w:rFonts w:hint="default" w:ascii="仿宋_GB2312" w:hAnsi="仿宋_GB2312" w:eastAsia="仿宋_GB2312" w:cs="仿宋_GB2312"/>
          <w:color w:val="auto"/>
          <w:sz w:val="32"/>
          <w:szCs w:val="32"/>
          <w:highlight w:val="none"/>
          <w:lang w:val="en-US" w:eastAsia="zh-CN"/>
        </w:rPr>
        <w:t>部门</w:t>
      </w:r>
      <w:r>
        <w:rPr>
          <w:rFonts w:hint="eastAsia" w:ascii="仿宋_GB2312" w:hAnsi="仿宋_GB2312" w:eastAsia="仿宋_GB2312" w:cs="仿宋_GB2312"/>
          <w:color w:val="auto"/>
          <w:sz w:val="32"/>
          <w:szCs w:val="32"/>
          <w:highlight w:val="none"/>
          <w:lang w:val="en-US" w:eastAsia="zh-CN"/>
        </w:rPr>
        <w:t>和单位新建建设项目，其应建人防工程建筑面积大于2000平方米的，应先行结合修建防空专业队工程（包括防空专业队队员掩蔽部和装备掩蔽部）。</w:t>
      </w:r>
    </w:p>
    <w:p>
      <w:pPr>
        <w:numPr>
          <w:ilvl w:val="255"/>
          <w:numId w:val="0"/>
        </w:num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三、其他建设项目，应当优先配建人员掩蔽工程，</w:t>
      </w:r>
      <w:r>
        <w:rPr>
          <w:rFonts w:hint="eastAsia" w:ascii="仿宋_GB2312" w:hAnsi="仿宋_GB2312" w:eastAsia="仿宋_GB2312" w:cs="仿宋_GB2312"/>
          <w:color w:val="auto"/>
          <w:sz w:val="32"/>
          <w:szCs w:val="32"/>
          <w:highlight w:val="none"/>
          <w:lang w:val="en-US" w:eastAsia="zh-CN"/>
        </w:rPr>
        <w:t>根据规模适当</w:t>
      </w:r>
      <w:r>
        <w:rPr>
          <w:rFonts w:hint="eastAsia" w:ascii="仿宋_GB2312" w:hAnsi="仿宋_GB2312" w:eastAsia="仿宋_GB2312" w:cs="仿宋_GB2312"/>
          <w:color w:val="auto"/>
          <w:sz w:val="32"/>
          <w:szCs w:val="32"/>
          <w:highlight w:val="none"/>
        </w:rPr>
        <w:t>配建防空专业队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救护站和配套</w:t>
      </w:r>
      <w:r>
        <w:rPr>
          <w:rFonts w:hint="eastAsia" w:ascii="仿宋_GB2312" w:hAnsi="仿宋_GB2312" w:eastAsia="仿宋_GB2312" w:cs="仿宋_GB2312"/>
          <w:color w:val="auto"/>
          <w:sz w:val="32"/>
          <w:szCs w:val="32"/>
          <w:highlight w:val="none"/>
        </w:rPr>
        <w:t>工程。</w:t>
      </w:r>
    </w:p>
    <w:p>
      <w:pPr>
        <w:spacing w:line="600" w:lineRule="exact"/>
        <w:ind w:firstLine="645"/>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（一）应建人防</w:t>
      </w:r>
      <w:r>
        <w:rPr>
          <w:rFonts w:hint="eastAsia" w:ascii="仿宋_GB2312" w:eastAsia="仿宋_GB2312" w:cs="仿宋_GB2312"/>
          <w:color w:val="auto"/>
          <w:sz w:val="32"/>
          <w:szCs w:val="32"/>
          <w:highlight w:val="none"/>
          <w:lang w:val="en-US" w:eastAsia="zh-CN"/>
        </w:rPr>
        <w:t>工程</w:t>
      </w:r>
      <w:r>
        <w:rPr>
          <w:rFonts w:hint="eastAsia" w:ascii="仿宋_GB2312" w:eastAsia="仿宋_GB2312" w:cs="仿宋_GB2312"/>
          <w:color w:val="auto"/>
          <w:sz w:val="32"/>
          <w:szCs w:val="32"/>
          <w:highlight w:val="none"/>
        </w:rPr>
        <w:t>建筑面积大于</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含</w:t>
      </w:r>
      <w:r>
        <w:rPr>
          <w:rFonts w:hint="eastAsia" w:ascii="仿宋_GB2312" w:eastAsia="仿宋_GB2312" w:cs="仿宋_GB2312"/>
          <w:color w:val="auto"/>
          <w:sz w:val="32"/>
          <w:szCs w:val="32"/>
          <w:highlight w:val="none"/>
          <w:lang w:eastAsia="zh-CN"/>
        </w:rPr>
        <w:t>）</w:t>
      </w:r>
      <w:r>
        <w:rPr>
          <w:rFonts w:ascii="仿宋_GB2312" w:eastAsia="仿宋_GB2312" w:cs="仿宋_GB2312"/>
          <w:color w:val="auto"/>
          <w:sz w:val="32"/>
          <w:szCs w:val="32"/>
          <w:highlight w:val="none"/>
        </w:rPr>
        <w:t>6000</w:t>
      </w:r>
      <w:r>
        <w:rPr>
          <w:rFonts w:hint="eastAsia" w:ascii="仿宋_GB2312" w:eastAsia="仿宋_GB2312" w:cs="仿宋_GB2312"/>
          <w:color w:val="auto"/>
          <w:sz w:val="32"/>
          <w:szCs w:val="32"/>
          <w:highlight w:val="none"/>
        </w:rPr>
        <w:t>平方米</w:t>
      </w:r>
      <w:r>
        <w:rPr>
          <w:rFonts w:hint="eastAsia" w:ascii="仿宋_GB2312" w:eastAsia="仿宋_GB2312" w:cs="仿宋_GB2312"/>
          <w:color w:val="auto"/>
          <w:sz w:val="32"/>
          <w:szCs w:val="32"/>
          <w:highlight w:val="none"/>
          <w:lang w:val="en-US" w:eastAsia="zh-CN"/>
        </w:rPr>
        <w:t>的</w:t>
      </w:r>
      <w:r>
        <w:rPr>
          <w:rFonts w:hint="eastAsia" w:ascii="仿宋_GB2312" w:eastAsia="仿宋_GB2312" w:cs="仿宋_GB2312"/>
          <w:color w:val="auto"/>
          <w:sz w:val="32"/>
          <w:szCs w:val="32"/>
          <w:highlight w:val="none"/>
        </w:rPr>
        <w:t>建设项目，至少应配套建设</w:t>
      </w:r>
      <w:r>
        <w:rPr>
          <w:rFonts w:ascii="仿宋_GB2312" w:eastAsia="仿宋_GB2312" w:cs="仿宋_GB2312"/>
          <w:color w:val="auto"/>
          <w:sz w:val="32"/>
          <w:szCs w:val="32"/>
          <w:highlight w:val="none"/>
        </w:rPr>
        <w:t>1</w:t>
      </w:r>
      <w:r>
        <w:rPr>
          <w:rFonts w:hint="eastAsia" w:ascii="仿宋_GB2312" w:eastAsia="仿宋_GB2312" w:cs="仿宋_GB2312"/>
          <w:color w:val="auto"/>
          <w:sz w:val="32"/>
          <w:szCs w:val="32"/>
          <w:highlight w:val="none"/>
        </w:rPr>
        <w:t>个常</w:t>
      </w:r>
      <w:r>
        <w:rPr>
          <w:rFonts w:ascii="仿宋_GB2312" w:eastAsia="仿宋_GB2312" w:cs="仿宋_GB2312"/>
          <w:color w:val="auto"/>
          <w:sz w:val="32"/>
          <w:szCs w:val="32"/>
          <w:highlight w:val="none"/>
        </w:rPr>
        <w:t>5</w:t>
      </w:r>
      <w:r>
        <w:rPr>
          <w:rFonts w:hint="eastAsia" w:ascii="仿宋_GB2312" w:eastAsia="仿宋_GB2312" w:cs="仿宋_GB2312"/>
          <w:color w:val="auto"/>
          <w:sz w:val="32"/>
          <w:szCs w:val="32"/>
          <w:highlight w:val="none"/>
        </w:rPr>
        <w:t>核</w:t>
      </w:r>
      <w:r>
        <w:rPr>
          <w:rFonts w:ascii="仿宋_GB2312" w:eastAsia="仿宋_GB2312" w:cs="仿宋_GB2312"/>
          <w:color w:val="auto"/>
          <w:sz w:val="32"/>
          <w:szCs w:val="32"/>
          <w:highlight w:val="none"/>
        </w:rPr>
        <w:t>5</w:t>
      </w:r>
      <w:r>
        <w:rPr>
          <w:rFonts w:hint="eastAsia" w:ascii="仿宋_GB2312" w:eastAsia="仿宋_GB2312" w:cs="仿宋_GB2312"/>
          <w:color w:val="auto"/>
          <w:sz w:val="32"/>
          <w:szCs w:val="32"/>
          <w:highlight w:val="none"/>
        </w:rPr>
        <w:t>级二等人员隐蔽所防护单元。</w:t>
      </w:r>
    </w:p>
    <w:p>
      <w:pPr>
        <w:spacing w:line="600" w:lineRule="exact"/>
        <w:ind w:firstLine="640" w:firstLineChars="200"/>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（二）应建人防工程建筑面积小于</w:t>
      </w:r>
      <w:r>
        <w:rPr>
          <w:rFonts w:ascii="仿宋_GB2312" w:eastAsia="仿宋_GB2312" w:cs="仿宋_GB2312"/>
          <w:color w:val="auto"/>
          <w:sz w:val="32"/>
          <w:szCs w:val="32"/>
          <w:highlight w:val="none"/>
        </w:rPr>
        <w:t>1</w:t>
      </w:r>
      <w:r>
        <w:rPr>
          <w:rFonts w:hint="eastAsia" w:ascii="仿宋_GB2312" w:eastAsia="仿宋_GB2312" w:cs="仿宋_GB2312"/>
          <w:color w:val="auto"/>
          <w:sz w:val="32"/>
          <w:szCs w:val="32"/>
          <w:highlight w:val="none"/>
        </w:rPr>
        <w:t>万平方米的建设项目，不配套建设物资库和防空专业队工程；</w:t>
      </w:r>
    </w:p>
    <w:p>
      <w:pPr>
        <w:spacing w:line="600" w:lineRule="exact"/>
        <w:ind w:firstLine="640" w:firstLineChars="200"/>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（三）应建人防工程建筑面积大于</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含</w:t>
      </w:r>
      <w:r>
        <w:rPr>
          <w:rFonts w:hint="eastAsia" w:ascii="仿宋_GB2312" w:eastAsia="仿宋_GB2312" w:cs="仿宋_GB2312"/>
          <w:color w:val="auto"/>
          <w:sz w:val="32"/>
          <w:szCs w:val="32"/>
          <w:highlight w:val="none"/>
          <w:lang w:eastAsia="zh-CN"/>
        </w:rPr>
        <w:t>）</w:t>
      </w:r>
      <w:r>
        <w:rPr>
          <w:rFonts w:ascii="仿宋_GB2312" w:eastAsia="仿宋_GB2312" w:cs="仿宋_GB2312"/>
          <w:color w:val="auto"/>
          <w:sz w:val="32"/>
          <w:szCs w:val="32"/>
          <w:highlight w:val="none"/>
        </w:rPr>
        <w:t>1</w:t>
      </w:r>
      <w:r>
        <w:rPr>
          <w:rFonts w:hint="eastAsia" w:ascii="仿宋_GB2312" w:eastAsia="仿宋_GB2312" w:cs="仿宋_GB2312"/>
          <w:color w:val="auto"/>
          <w:sz w:val="32"/>
          <w:szCs w:val="32"/>
          <w:highlight w:val="none"/>
        </w:rPr>
        <w:t>万平方米且小于</w:t>
      </w:r>
      <w:r>
        <w:rPr>
          <w:rFonts w:ascii="仿宋_GB2312" w:eastAsia="仿宋_GB2312" w:cs="仿宋_GB2312"/>
          <w:color w:val="auto"/>
          <w:sz w:val="32"/>
          <w:szCs w:val="32"/>
          <w:highlight w:val="none"/>
        </w:rPr>
        <w:t>2</w:t>
      </w:r>
      <w:r>
        <w:rPr>
          <w:rFonts w:hint="eastAsia" w:ascii="仿宋_GB2312" w:eastAsia="仿宋_GB2312" w:cs="仿宋_GB2312"/>
          <w:color w:val="auto"/>
          <w:sz w:val="32"/>
          <w:szCs w:val="32"/>
          <w:highlight w:val="none"/>
        </w:rPr>
        <w:t>万平方米的建设项目，应配套建设</w:t>
      </w:r>
      <w:r>
        <w:rPr>
          <w:rFonts w:ascii="仿宋_GB2312" w:eastAsia="仿宋_GB2312" w:cs="仿宋_GB2312"/>
          <w:color w:val="auto"/>
          <w:sz w:val="32"/>
          <w:szCs w:val="32"/>
          <w:highlight w:val="none"/>
        </w:rPr>
        <w:t>1</w:t>
      </w:r>
      <w:r>
        <w:rPr>
          <w:rFonts w:hint="eastAsia" w:ascii="仿宋_GB2312" w:eastAsia="仿宋_GB2312" w:cs="仿宋_GB2312"/>
          <w:color w:val="auto"/>
          <w:sz w:val="32"/>
          <w:szCs w:val="32"/>
          <w:highlight w:val="none"/>
        </w:rPr>
        <w:t>个常</w:t>
      </w:r>
      <w:r>
        <w:rPr>
          <w:rFonts w:ascii="仿宋_GB2312" w:eastAsia="仿宋_GB2312" w:cs="仿宋_GB2312"/>
          <w:color w:val="auto"/>
          <w:sz w:val="32"/>
          <w:szCs w:val="32"/>
          <w:highlight w:val="none"/>
        </w:rPr>
        <w:t>6</w:t>
      </w:r>
      <w:r>
        <w:rPr>
          <w:rFonts w:hint="eastAsia" w:ascii="仿宋_GB2312" w:eastAsia="仿宋_GB2312" w:cs="仿宋_GB2312"/>
          <w:color w:val="auto"/>
          <w:sz w:val="32"/>
          <w:szCs w:val="32"/>
          <w:highlight w:val="none"/>
        </w:rPr>
        <w:t>核</w:t>
      </w:r>
      <w:r>
        <w:rPr>
          <w:rFonts w:ascii="仿宋_GB2312" w:eastAsia="仿宋_GB2312" w:cs="仿宋_GB2312"/>
          <w:color w:val="auto"/>
          <w:sz w:val="32"/>
          <w:szCs w:val="32"/>
          <w:highlight w:val="none"/>
        </w:rPr>
        <w:t>6</w:t>
      </w:r>
      <w:r>
        <w:rPr>
          <w:rFonts w:hint="eastAsia" w:ascii="仿宋_GB2312" w:eastAsia="仿宋_GB2312" w:cs="仿宋_GB2312"/>
          <w:color w:val="auto"/>
          <w:sz w:val="32"/>
          <w:szCs w:val="32"/>
          <w:highlight w:val="none"/>
        </w:rPr>
        <w:t>级物资库；</w:t>
      </w:r>
    </w:p>
    <w:p>
      <w:pPr>
        <w:spacing w:line="600" w:lineRule="exact"/>
        <w:ind w:firstLine="640" w:firstLineChars="200"/>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（四）应建人防工程建筑面积大于</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含</w:t>
      </w:r>
      <w:r>
        <w:rPr>
          <w:rFonts w:hint="eastAsia" w:ascii="仿宋_GB2312" w:eastAsia="仿宋_GB2312" w:cs="仿宋_GB2312"/>
          <w:color w:val="auto"/>
          <w:sz w:val="32"/>
          <w:szCs w:val="32"/>
          <w:highlight w:val="none"/>
          <w:lang w:eastAsia="zh-CN"/>
        </w:rPr>
        <w:t>）</w:t>
      </w:r>
      <w:r>
        <w:rPr>
          <w:rFonts w:ascii="仿宋_GB2312" w:eastAsia="仿宋_GB2312" w:cs="仿宋_GB2312"/>
          <w:color w:val="auto"/>
          <w:sz w:val="32"/>
          <w:szCs w:val="32"/>
          <w:highlight w:val="none"/>
        </w:rPr>
        <w:t>2</w:t>
      </w:r>
      <w:r>
        <w:rPr>
          <w:rFonts w:hint="eastAsia" w:ascii="仿宋_GB2312" w:eastAsia="仿宋_GB2312" w:cs="仿宋_GB2312"/>
          <w:color w:val="auto"/>
          <w:sz w:val="32"/>
          <w:szCs w:val="32"/>
          <w:highlight w:val="none"/>
        </w:rPr>
        <w:t>万平方米且小于</w:t>
      </w:r>
      <w:r>
        <w:rPr>
          <w:rFonts w:ascii="仿宋_GB2312" w:eastAsia="仿宋_GB2312" w:cs="仿宋_GB2312"/>
          <w:color w:val="auto"/>
          <w:sz w:val="32"/>
          <w:szCs w:val="32"/>
          <w:highlight w:val="none"/>
        </w:rPr>
        <w:t>3</w:t>
      </w:r>
      <w:r>
        <w:rPr>
          <w:rFonts w:hint="eastAsia" w:ascii="仿宋_GB2312" w:eastAsia="仿宋_GB2312" w:cs="仿宋_GB2312"/>
          <w:color w:val="auto"/>
          <w:sz w:val="32"/>
          <w:szCs w:val="32"/>
          <w:highlight w:val="none"/>
        </w:rPr>
        <w:t>万平方米的建设项目，应配套建设</w:t>
      </w:r>
      <w:r>
        <w:rPr>
          <w:rFonts w:ascii="仿宋_GB2312" w:eastAsia="仿宋_GB2312" w:cs="仿宋_GB2312"/>
          <w:color w:val="auto"/>
          <w:sz w:val="32"/>
          <w:szCs w:val="32"/>
          <w:highlight w:val="none"/>
        </w:rPr>
        <w:t>1</w:t>
      </w:r>
      <w:r>
        <w:rPr>
          <w:rFonts w:hint="eastAsia" w:ascii="仿宋_GB2312" w:eastAsia="仿宋_GB2312" w:cs="仿宋_GB2312"/>
          <w:color w:val="auto"/>
          <w:sz w:val="32"/>
          <w:szCs w:val="32"/>
          <w:highlight w:val="none"/>
        </w:rPr>
        <w:t>个常</w:t>
      </w:r>
      <w:r>
        <w:rPr>
          <w:rFonts w:ascii="仿宋_GB2312" w:eastAsia="仿宋_GB2312" w:cs="仿宋_GB2312"/>
          <w:color w:val="auto"/>
          <w:sz w:val="32"/>
          <w:szCs w:val="32"/>
          <w:highlight w:val="none"/>
        </w:rPr>
        <w:t>6</w:t>
      </w:r>
      <w:r>
        <w:rPr>
          <w:rFonts w:hint="eastAsia" w:ascii="仿宋_GB2312" w:eastAsia="仿宋_GB2312" w:cs="仿宋_GB2312"/>
          <w:color w:val="auto"/>
          <w:sz w:val="32"/>
          <w:szCs w:val="32"/>
          <w:highlight w:val="none"/>
        </w:rPr>
        <w:t>核</w:t>
      </w:r>
      <w:r>
        <w:rPr>
          <w:rFonts w:ascii="仿宋_GB2312" w:eastAsia="仿宋_GB2312" w:cs="仿宋_GB2312"/>
          <w:color w:val="auto"/>
          <w:sz w:val="32"/>
          <w:szCs w:val="32"/>
          <w:highlight w:val="none"/>
        </w:rPr>
        <w:t>6</w:t>
      </w:r>
      <w:r>
        <w:rPr>
          <w:rFonts w:hint="eastAsia" w:ascii="仿宋_GB2312" w:eastAsia="仿宋_GB2312" w:cs="仿宋_GB2312"/>
          <w:color w:val="auto"/>
          <w:sz w:val="32"/>
          <w:szCs w:val="32"/>
          <w:highlight w:val="none"/>
        </w:rPr>
        <w:t>级物资库和</w:t>
      </w:r>
      <w:r>
        <w:rPr>
          <w:rFonts w:ascii="仿宋_GB2312" w:eastAsia="仿宋_GB2312" w:cs="仿宋_GB2312"/>
          <w:color w:val="auto"/>
          <w:sz w:val="32"/>
          <w:szCs w:val="32"/>
          <w:highlight w:val="none"/>
        </w:rPr>
        <w:t>1</w:t>
      </w:r>
      <w:r>
        <w:rPr>
          <w:rFonts w:hint="eastAsia" w:ascii="仿宋_GB2312" w:eastAsia="仿宋_GB2312" w:cs="仿宋_GB2312"/>
          <w:color w:val="auto"/>
          <w:sz w:val="32"/>
          <w:szCs w:val="32"/>
          <w:highlight w:val="none"/>
        </w:rPr>
        <w:t>个常</w:t>
      </w:r>
      <w:r>
        <w:rPr>
          <w:rFonts w:ascii="仿宋_GB2312" w:eastAsia="仿宋_GB2312" w:cs="仿宋_GB2312"/>
          <w:color w:val="auto"/>
          <w:sz w:val="32"/>
          <w:szCs w:val="32"/>
          <w:highlight w:val="none"/>
        </w:rPr>
        <w:t>5</w:t>
      </w:r>
      <w:r>
        <w:rPr>
          <w:rFonts w:hint="eastAsia" w:ascii="仿宋_GB2312" w:eastAsia="仿宋_GB2312" w:cs="仿宋_GB2312"/>
          <w:color w:val="auto"/>
          <w:sz w:val="32"/>
          <w:szCs w:val="32"/>
          <w:highlight w:val="none"/>
        </w:rPr>
        <w:t>核</w:t>
      </w:r>
      <w:r>
        <w:rPr>
          <w:rFonts w:ascii="仿宋_GB2312" w:eastAsia="仿宋_GB2312" w:cs="仿宋_GB2312"/>
          <w:color w:val="auto"/>
          <w:sz w:val="32"/>
          <w:szCs w:val="32"/>
          <w:highlight w:val="none"/>
        </w:rPr>
        <w:t>5</w:t>
      </w:r>
      <w:r>
        <w:rPr>
          <w:rFonts w:hint="eastAsia" w:ascii="仿宋_GB2312" w:eastAsia="仿宋_GB2312" w:cs="仿宋_GB2312"/>
          <w:color w:val="auto"/>
          <w:sz w:val="32"/>
          <w:szCs w:val="32"/>
          <w:highlight w:val="none"/>
        </w:rPr>
        <w:t>级的防空专业队工程（包括</w:t>
      </w:r>
      <w:r>
        <w:rPr>
          <w:rFonts w:hint="eastAsia" w:ascii="仿宋_GB2312" w:eastAsia="仿宋_GB2312" w:cs="仿宋_GB2312"/>
          <w:color w:val="auto"/>
          <w:sz w:val="32"/>
          <w:szCs w:val="32"/>
          <w:highlight w:val="none"/>
          <w:lang w:val="en-US" w:eastAsia="zh-CN"/>
        </w:rPr>
        <w:t>防空专业队</w:t>
      </w:r>
      <w:r>
        <w:rPr>
          <w:rFonts w:hint="eastAsia" w:ascii="仿宋_GB2312" w:eastAsia="仿宋_GB2312" w:cs="仿宋_GB2312"/>
          <w:color w:val="auto"/>
          <w:sz w:val="32"/>
          <w:szCs w:val="32"/>
          <w:highlight w:val="none"/>
        </w:rPr>
        <w:t>队员掩蔽部和装备掩蔽部）；</w:t>
      </w:r>
    </w:p>
    <w:p>
      <w:pPr>
        <w:spacing w:line="600" w:lineRule="exact"/>
        <w:ind w:firstLine="640" w:firstLineChars="200"/>
        <w:rPr>
          <w:rFonts w:ascii="仿宋_GB2312" w:eastAsia="仿宋_GB2312" w:cs="Times New Roman"/>
          <w:color w:val="auto"/>
          <w:sz w:val="32"/>
          <w:szCs w:val="32"/>
          <w:highlight w:val="none"/>
        </w:rPr>
      </w:pPr>
      <w:r>
        <w:rPr>
          <w:rFonts w:hint="eastAsia" w:ascii="仿宋_GB2312" w:eastAsia="仿宋_GB2312" w:cs="仿宋_GB2312"/>
          <w:color w:val="auto"/>
          <w:sz w:val="32"/>
          <w:szCs w:val="32"/>
          <w:highlight w:val="none"/>
        </w:rPr>
        <w:t>（五）应建人防工程建筑面积大于</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含</w:t>
      </w:r>
      <w:r>
        <w:rPr>
          <w:rFonts w:hint="eastAsia" w:ascii="仿宋_GB2312" w:eastAsia="仿宋_GB2312" w:cs="仿宋_GB2312"/>
          <w:color w:val="auto"/>
          <w:sz w:val="32"/>
          <w:szCs w:val="32"/>
          <w:highlight w:val="none"/>
          <w:lang w:eastAsia="zh-CN"/>
        </w:rPr>
        <w:t>）</w:t>
      </w:r>
      <w:r>
        <w:rPr>
          <w:rFonts w:ascii="仿宋_GB2312" w:eastAsia="仿宋_GB2312" w:cs="仿宋_GB2312"/>
          <w:color w:val="auto"/>
          <w:sz w:val="32"/>
          <w:szCs w:val="32"/>
          <w:highlight w:val="none"/>
        </w:rPr>
        <w:t>3</w:t>
      </w:r>
      <w:r>
        <w:rPr>
          <w:rFonts w:hint="eastAsia" w:ascii="仿宋_GB2312" w:eastAsia="仿宋_GB2312" w:cs="仿宋_GB2312"/>
          <w:color w:val="auto"/>
          <w:sz w:val="32"/>
          <w:szCs w:val="32"/>
          <w:highlight w:val="none"/>
        </w:rPr>
        <w:t>万平方米且小于</w:t>
      </w:r>
      <w:r>
        <w:rPr>
          <w:rFonts w:ascii="仿宋_GB2312" w:eastAsia="仿宋_GB2312" w:cs="仿宋_GB2312"/>
          <w:color w:val="auto"/>
          <w:sz w:val="32"/>
          <w:szCs w:val="32"/>
          <w:highlight w:val="none"/>
        </w:rPr>
        <w:t>4</w:t>
      </w:r>
      <w:r>
        <w:rPr>
          <w:rFonts w:hint="eastAsia" w:ascii="仿宋_GB2312" w:eastAsia="仿宋_GB2312" w:cs="仿宋_GB2312"/>
          <w:color w:val="auto"/>
          <w:sz w:val="32"/>
          <w:szCs w:val="32"/>
          <w:highlight w:val="none"/>
        </w:rPr>
        <w:t>万平方米的建设项目，应配套建设</w:t>
      </w:r>
      <w:r>
        <w:rPr>
          <w:rFonts w:ascii="仿宋_GB2312" w:eastAsia="仿宋_GB2312" w:cs="仿宋_GB2312"/>
          <w:color w:val="auto"/>
          <w:sz w:val="32"/>
          <w:szCs w:val="32"/>
          <w:highlight w:val="none"/>
        </w:rPr>
        <w:t>2</w:t>
      </w:r>
      <w:r>
        <w:rPr>
          <w:rFonts w:hint="eastAsia" w:ascii="仿宋_GB2312" w:eastAsia="仿宋_GB2312" w:cs="仿宋_GB2312"/>
          <w:color w:val="auto"/>
          <w:sz w:val="32"/>
          <w:szCs w:val="32"/>
          <w:highlight w:val="none"/>
        </w:rPr>
        <w:t>个常</w:t>
      </w:r>
      <w:r>
        <w:rPr>
          <w:rFonts w:ascii="仿宋_GB2312" w:eastAsia="仿宋_GB2312" w:cs="仿宋_GB2312"/>
          <w:color w:val="auto"/>
          <w:sz w:val="32"/>
          <w:szCs w:val="32"/>
          <w:highlight w:val="none"/>
        </w:rPr>
        <w:t>6</w:t>
      </w:r>
      <w:r>
        <w:rPr>
          <w:rFonts w:hint="eastAsia" w:ascii="仿宋_GB2312" w:eastAsia="仿宋_GB2312" w:cs="仿宋_GB2312"/>
          <w:color w:val="auto"/>
          <w:sz w:val="32"/>
          <w:szCs w:val="32"/>
          <w:highlight w:val="none"/>
        </w:rPr>
        <w:t>核</w:t>
      </w:r>
      <w:r>
        <w:rPr>
          <w:rFonts w:ascii="仿宋_GB2312" w:eastAsia="仿宋_GB2312" w:cs="仿宋_GB2312"/>
          <w:color w:val="auto"/>
          <w:sz w:val="32"/>
          <w:szCs w:val="32"/>
          <w:highlight w:val="none"/>
        </w:rPr>
        <w:t>6</w:t>
      </w:r>
      <w:r>
        <w:rPr>
          <w:rFonts w:hint="eastAsia" w:ascii="仿宋_GB2312" w:eastAsia="仿宋_GB2312" w:cs="仿宋_GB2312"/>
          <w:color w:val="auto"/>
          <w:sz w:val="32"/>
          <w:szCs w:val="32"/>
          <w:highlight w:val="none"/>
        </w:rPr>
        <w:t>级物资库、</w:t>
      </w:r>
      <w:r>
        <w:rPr>
          <w:rFonts w:ascii="仿宋_GB2312" w:eastAsia="仿宋_GB2312" w:cs="仿宋_GB2312"/>
          <w:color w:val="auto"/>
          <w:sz w:val="32"/>
          <w:szCs w:val="32"/>
          <w:highlight w:val="none"/>
        </w:rPr>
        <w:t>1</w:t>
      </w:r>
      <w:r>
        <w:rPr>
          <w:rFonts w:hint="eastAsia" w:ascii="仿宋_GB2312" w:eastAsia="仿宋_GB2312" w:cs="仿宋_GB2312"/>
          <w:color w:val="auto"/>
          <w:sz w:val="32"/>
          <w:szCs w:val="32"/>
          <w:highlight w:val="none"/>
        </w:rPr>
        <w:t>个常</w:t>
      </w:r>
      <w:r>
        <w:rPr>
          <w:rFonts w:ascii="仿宋_GB2312" w:eastAsia="仿宋_GB2312" w:cs="仿宋_GB2312"/>
          <w:color w:val="auto"/>
          <w:sz w:val="32"/>
          <w:szCs w:val="32"/>
          <w:highlight w:val="none"/>
        </w:rPr>
        <w:t>5</w:t>
      </w:r>
      <w:r>
        <w:rPr>
          <w:rFonts w:hint="eastAsia" w:ascii="仿宋_GB2312" w:eastAsia="仿宋_GB2312" w:cs="仿宋_GB2312"/>
          <w:color w:val="auto"/>
          <w:sz w:val="32"/>
          <w:szCs w:val="32"/>
          <w:highlight w:val="none"/>
        </w:rPr>
        <w:t>核</w:t>
      </w:r>
      <w:r>
        <w:rPr>
          <w:rFonts w:ascii="仿宋_GB2312" w:eastAsia="仿宋_GB2312" w:cs="仿宋_GB2312"/>
          <w:color w:val="auto"/>
          <w:sz w:val="32"/>
          <w:szCs w:val="32"/>
          <w:highlight w:val="none"/>
        </w:rPr>
        <w:t>5</w:t>
      </w:r>
      <w:r>
        <w:rPr>
          <w:rFonts w:hint="eastAsia" w:ascii="仿宋_GB2312" w:eastAsia="仿宋_GB2312" w:cs="仿宋_GB2312"/>
          <w:color w:val="auto"/>
          <w:sz w:val="32"/>
          <w:szCs w:val="32"/>
          <w:highlight w:val="none"/>
        </w:rPr>
        <w:t>级的防空专业队工程（包括</w:t>
      </w:r>
      <w:r>
        <w:rPr>
          <w:rFonts w:hint="eastAsia" w:ascii="仿宋_GB2312" w:eastAsia="仿宋_GB2312" w:cs="仿宋_GB2312"/>
          <w:color w:val="auto"/>
          <w:sz w:val="32"/>
          <w:szCs w:val="32"/>
          <w:highlight w:val="none"/>
          <w:lang w:val="en-US" w:eastAsia="zh-CN"/>
        </w:rPr>
        <w:t>防空专业队</w:t>
      </w:r>
      <w:r>
        <w:rPr>
          <w:rFonts w:hint="eastAsia" w:ascii="仿宋_GB2312" w:eastAsia="仿宋_GB2312" w:cs="仿宋_GB2312"/>
          <w:color w:val="auto"/>
          <w:sz w:val="32"/>
          <w:szCs w:val="32"/>
          <w:highlight w:val="none"/>
        </w:rPr>
        <w:t>队员掩蔽部和装备掩蔽部）和</w:t>
      </w:r>
      <w:r>
        <w:rPr>
          <w:rFonts w:ascii="仿宋_GB2312" w:eastAsia="仿宋_GB2312" w:cs="仿宋_GB2312"/>
          <w:color w:val="auto"/>
          <w:sz w:val="32"/>
          <w:szCs w:val="32"/>
          <w:highlight w:val="none"/>
        </w:rPr>
        <w:t>1</w:t>
      </w:r>
      <w:r>
        <w:rPr>
          <w:rFonts w:hint="eastAsia" w:ascii="仿宋_GB2312" w:eastAsia="仿宋_GB2312" w:cs="仿宋_GB2312"/>
          <w:color w:val="auto"/>
          <w:sz w:val="32"/>
          <w:szCs w:val="32"/>
          <w:highlight w:val="none"/>
        </w:rPr>
        <w:t>个常</w:t>
      </w:r>
      <w:r>
        <w:rPr>
          <w:rFonts w:ascii="仿宋_GB2312" w:eastAsia="仿宋_GB2312" w:cs="仿宋_GB2312"/>
          <w:color w:val="auto"/>
          <w:sz w:val="32"/>
          <w:szCs w:val="32"/>
          <w:highlight w:val="none"/>
        </w:rPr>
        <w:t>5</w:t>
      </w:r>
      <w:r>
        <w:rPr>
          <w:rFonts w:hint="eastAsia" w:ascii="仿宋_GB2312" w:eastAsia="仿宋_GB2312" w:cs="仿宋_GB2312"/>
          <w:color w:val="auto"/>
          <w:sz w:val="32"/>
          <w:szCs w:val="32"/>
          <w:highlight w:val="none"/>
        </w:rPr>
        <w:t>核</w:t>
      </w:r>
      <w:r>
        <w:rPr>
          <w:rFonts w:ascii="仿宋_GB2312" w:eastAsia="仿宋_GB2312" w:cs="仿宋_GB2312"/>
          <w:color w:val="auto"/>
          <w:sz w:val="32"/>
          <w:szCs w:val="32"/>
          <w:highlight w:val="none"/>
        </w:rPr>
        <w:t>5</w:t>
      </w:r>
      <w:r>
        <w:rPr>
          <w:rFonts w:hint="eastAsia" w:ascii="仿宋_GB2312" w:eastAsia="仿宋_GB2312" w:cs="仿宋_GB2312"/>
          <w:color w:val="auto"/>
          <w:sz w:val="32"/>
          <w:szCs w:val="32"/>
          <w:highlight w:val="none"/>
        </w:rPr>
        <w:t>级的医疗救护工程（以救护站为主）；</w:t>
      </w:r>
    </w:p>
    <w:p>
      <w:pPr>
        <w:spacing w:line="600" w:lineRule="exact"/>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（六）应建人防工程建筑面积大于</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含</w:t>
      </w:r>
      <w:r>
        <w:rPr>
          <w:rFonts w:hint="eastAsia" w:ascii="仿宋_GB2312" w:eastAsia="仿宋_GB2312" w:cs="仿宋_GB2312"/>
          <w:color w:val="auto"/>
          <w:sz w:val="32"/>
          <w:szCs w:val="32"/>
          <w:highlight w:val="none"/>
          <w:lang w:eastAsia="zh-CN"/>
        </w:rPr>
        <w:t>）</w:t>
      </w:r>
      <w:r>
        <w:rPr>
          <w:rFonts w:ascii="仿宋_GB2312" w:eastAsia="仿宋_GB2312" w:cs="仿宋_GB2312"/>
          <w:color w:val="auto"/>
          <w:sz w:val="32"/>
          <w:szCs w:val="32"/>
          <w:highlight w:val="none"/>
        </w:rPr>
        <w:t>4</w:t>
      </w:r>
      <w:r>
        <w:rPr>
          <w:rFonts w:hint="eastAsia" w:ascii="仿宋_GB2312" w:eastAsia="仿宋_GB2312" w:cs="仿宋_GB2312"/>
          <w:color w:val="auto"/>
          <w:sz w:val="32"/>
          <w:szCs w:val="32"/>
          <w:highlight w:val="none"/>
        </w:rPr>
        <w:t>万平方米的建设项目，应至少配套建设</w:t>
      </w:r>
      <w:r>
        <w:rPr>
          <w:rFonts w:ascii="仿宋_GB2312" w:eastAsia="仿宋_GB2312" w:cs="仿宋_GB2312"/>
          <w:color w:val="auto"/>
          <w:sz w:val="32"/>
          <w:szCs w:val="32"/>
          <w:highlight w:val="none"/>
        </w:rPr>
        <w:t>2</w:t>
      </w:r>
      <w:r>
        <w:rPr>
          <w:rFonts w:hint="eastAsia" w:ascii="仿宋_GB2312" w:eastAsia="仿宋_GB2312" w:cs="仿宋_GB2312"/>
          <w:color w:val="auto"/>
          <w:sz w:val="32"/>
          <w:szCs w:val="32"/>
          <w:highlight w:val="none"/>
        </w:rPr>
        <w:t>个常</w:t>
      </w:r>
      <w:r>
        <w:rPr>
          <w:rFonts w:ascii="仿宋_GB2312" w:eastAsia="仿宋_GB2312" w:cs="仿宋_GB2312"/>
          <w:color w:val="auto"/>
          <w:sz w:val="32"/>
          <w:szCs w:val="32"/>
          <w:highlight w:val="none"/>
        </w:rPr>
        <w:t>5</w:t>
      </w:r>
      <w:r>
        <w:rPr>
          <w:rFonts w:hint="eastAsia" w:ascii="仿宋_GB2312" w:eastAsia="仿宋_GB2312" w:cs="仿宋_GB2312"/>
          <w:color w:val="auto"/>
          <w:sz w:val="32"/>
          <w:szCs w:val="32"/>
          <w:highlight w:val="none"/>
        </w:rPr>
        <w:t>核</w:t>
      </w:r>
      <w:r>
        <w:rPr>
          <w:rFonts w:ascii="仿宋_GB2312" w:eastAsia="仿宋_GB2312" w:cs="仿宋_GB2312"/>
          <w:color w:val="auto"/>
          <w:sz w:val="32"/>
          <w:szCs w:val="32"/>
          <w:highlight w:val="none"/>
        </w:rPr>
        <w:t>5</w:t>
      </w:r>
      <w:r>
        <w:rPr>
          <w:rFonts w:hint="eastAsia" w:ascii="仿宋_GB2312" w:eastAsia="仿宋_GB2312" w:cs="仿宋_GB2312"/>
          <w:color w:val="auto"/>
          <w:sz w:val="32"/>
          <w:szCs w:val="32"/>
          <w:highlight w:val="none"/>
        </w:rPr>
        <w:t>级的防空专业队工程（包括</w:t>
      </w:r>
      <w:r>
        <w:rPr>
          <w:rFonts w:hint="eastAsia" w:ascii="仿宋_GB2312" w:eastAsia="仿宋_GB2312" w:cs="仿宋_GB2312"/>
          <w:color w:val="auto"/>
          <w:sz w:val="32"/>
          <w:szCs w:val="32"/>
          <w:highlight w:val="none"/>
          <w:lang w:val="en-US" w:eastAsia="zh-CN"/>
        </w:rPr>
        <w:t>防空专业队</w:t>
      </w:r>
      <w:r>
        <w:rPr>
          <w:rFonts w:hint="eastAsia" w:ascii="仿宋_GB2312" w:eastAsia="仿宋_GB2312" w:cs="仿宋_GB2312"/>
          <w:color w:val="auto"/>
          <w:sz w:val="32"/>
          <w:szCs w:val="32"/>
          <w:highlight w:val="none"/>
        </w:rPr>
        <w:t>队员掩蔽部和装备掩蔽部）和</w:t>
      </w:r>
      <w:r>
        <w:rPr>
          <w:rFonts w:ascii="仿宋_GB2312" w:eastAsia="仿宋_GB2312" w:cs="仿宋_GB2312"/>
          <w:color w:val="auto"/>
          <w:sz w:val="32"/>
          <w:szCs w:val="32"/>
          <w:highlight w:val="none"/>
        </w:rPr>
        <w:t>1</w:t>
      </w:r>
      <w:r>
        <w:rPr>
          <w:rFonts w:hint="eastAsia" w:ascii="仿宋_GB2312" w:eastAsia="仿宋_GB2312" w:cs="仿宋_GB2312"/>
          <w:color w:val="auto"/>
          <w:sz w:val="32"/>
          <w:szCs w:val="32"/>
          <w:highlight w:val="none"/>
        </w:rPr>
        <w:t>个常</w:t>
      </w:r>
      <w:r>
        <w:rPr>
          <w:rFonts w:ascii="仿宋_GB2312" w:eastAsia="仿宋_GB2312" w:cs="仿宋_GB2312"/>
          <w:color w:val="auto"/>
          <w:sz w:val="32"/>
          <w:szCs w:val="32"/>
          <w:highlight w:val="none"/>
        </w:rPr>
        <w:t>5</w:t>
      </w:r>
      <w:r>
        <w:rPr>
          <w:rFonts w:hint="eastAsia" w:ascii="仿宋_GB2312" w:eastAsia="仿宋_GB2312" w:cs="仿宋_GB2312"/>
          <w:color w:val="auto"/>
          <w:sz w:val="32"/>
          <w:szCs w:val="32"/>
          <w:highlight w:val="none"/>
        </w:rPr>
        <w:t>核</w:t>
      </w:r>
      <w:r>
        <w:rPr>
          <w:rFonts w:ascii="仿宋_GB2312" w:eastAsia="仿宋_GB2312" w:cs="仿宋_GB2312"/>
          <w:color w:val="auto"/>
          <w:sz w:val="32"/>
          <w:szCs w:val="32"/>
          <w:highlight w:val="none"/>
        </w:rPr>
        <w:t>5</w:t>
      </w:r>
      <w:r>
        <w:rPr>
          <w:rFonts w:hint="eastAsia" w:ascii="仿宋_GB2312" w:eastAsia="仿宋_GB2312" w:cs="仿宋_GB2312"/>
          <w:color w:val="auto"/>
          <w:sz w:val="32"/>
          <w:szCs w:val="32"/>
          <w:highlight w:val="none"/>
        </w:rPr>
        <w:t>级的医疗救护工程（以救护站为主），按应建人防工程建筑面积每</w:t>
      </w:r>
      <w:r>
        <w:rPr>
          <w:rFonts w:ascii="仿宋_GB2312" w:eastAsia="仿宋_GB2312" w:cs="仿宋_GB2312"/>
          <w:color w:val="auto"/>
          <w:sz w:val="32"/>
          <w:szCs w:val="32"/>
          <w:highlight w:val="none"/>
        </w:rPr>
        <w:t>2</w:t>
      </w:r>
      <w:r>
        <w:rPr>
          <w:rFonts w:hint="eastAsia" w:ascii="仿宋_GB2312" w:eastAsia="仿宋_GB2312" w:cs="仿宋_GB2312"/>
          <w:color w:val="auto"/>
          <w:sz w:val="32"/>
          <w:szCs w:val="32"/>
          <w:highlight w:val="none"/>
        </w:rPr>
        <w:t>万平方米配套建设</w:t>
      </w:r>
      <w:r>
        <w:rPr>
          <w:rFonts w:ascii="仿宋_GB2312" w:eastAsia="仿宋_GB2312" w:cs="仿宋_GB2312"/>
          <w:color w:val="auto"/>
          <w:sz w:val="32"/>
          <w:szCs w:val="32"/>
          <w:highlight w:val="none"/>
        </w:rPr>
        <w:t>1</w:t>
      </w:r>
      <w:r>
        <w:rPr>
          <w:rFonts w:hint="eastAsia" w:ascii="仿宋_GB2312" w:eastAsia="仿宋_GB2312" w:cs="仿宋_GB2312"/>
          <w:color w:val="auto"/>
          <w:sz w:val="32"/>
          <w:szCs w:val="32"/>
          <w:highlight w:val="none"/>
        </w:rPr>
        <w:t>个常</w:t>
      </w:r>
      <w:r>
        <w:rPr>
          <w:rFonts w:ascii="仿宋_GB2312" w:eastAsia="仿宋_GB2312" w:cs="仿宋_GB2312"/>
          <w:color w:val="auto"/>
          <w:sz w:val="32"/>
          <w:szCs w:val="32"/>
          <w:highlight w:val="none"/>
        </w:rPr>
        <w:t>6</w:t>
      </w:r>
      <w:r>
        <w:rPr>
          <w:rFonts w:hint="eastAsia" w:ascii="仿宋_GB2312" w:eastAsia="仿宋_GB2312" w:cs="仿宋_GB2312"/>
          <w:color w:val="auto"/>
          <w:sz w:val="32"/>
          <w:szCs w:val="32"/>
          <w:highlight w:val="none"/>
        </w:rPr>
        <w:t>核</w:t>
      </w:r>
      <w:r>
        <w:rPr>
          <w:rFonts w:ascii="仿宋_GB2312" w:eastAsia="仿宋_GB2312" w:cs="仿宋_GB2312"/>
          <w:color w:val="auto"/>
          <w:sz w:val="32"/>
          <w:szCs w:val="32"/>
          <w:highlight w:val="none"/>
        </w:rPr>
        <w:t>6</w:t>
      </w:r>
      <w:r>
        <w:rPr>
          <w:rFonts w:hint="eastAsia" w:ascii="仿宋_GB2312" w:eastAsia="仿宋_GB2312" w:cs="仿宋_GB2312"/>
          <w:color w:val="auto"/>
          <w:sz w:val="32"/>
          <w:szCs w:val="32"/>
          <w:highlight w:val="none"/>
        </w:rPr>
        <w:t>级物资库；各区人防主管部门可根据所属区域人防工程建设规划和相关规范，结合实际设置其他类型人防工程，做到规模适当、布局合理、功能配套。</w:t>
      </w:r>
    </w:p>
    <w:p>
      <w:pPr>
        <w:spacing w:line="600" w:lineRule="exact"/>
        <w:ind w:firstLine="645"/>
        <w:rPr>
          <w:rFonts w:ascii="仿宋_GB2312" w:eastAsia="仿宋_GB2312" w:cs="仿宋_GB2312"/>
          <w:color w:val="auto"/>
          <w:spacing w:val="-4"/>
          <w:sz w:val="32"/>
          <w:szCs w:val="32"/>
          <w:highlight w:val="none"/>
        </w:rPr>
      </w:pPr>
      <w:r>
        <w:rPr>
          <w:rFonts w:hint="eastAsia" w:ascii="仿宋_GB2312" w:eastAsia="仿宋_GB2312" w:cs="仿宋_GB2312" w:hAnsiTheme="minorHAnsi"/>
          <w:color w:val="auto"/>
          <w:spacing w:val="-4"/>
          <w:sz w:val="32"/>
          <w:szCs w:val="32"/>
          <w:highlight w:val="none"/>
        </w:rPr>
        <w:t>四、</w:t>
      </w:r>
      <w:r>
        <w:rPr>
          <w:rFonts w:hint="eastAsia" w:ascii="仿宋_GB2312" w:eastAsia="仿宋_GB2312" w:cs="仿宋_GB2312"/>
          <w:color w:val="auto"/>
          <w:spacing w:val="-4"/>
          <w:sz w:val="32"/>
          <w:szCs w:val="32"/>
          <w:highlight w:val="none"/>
        </w:rPr>
        <w:t>下列人防工程应在工程内部设置区域柴油电站</w:t>
      </w:r>
      <w:r>
        <w:rPr>
          <w:rFonts w:ascii="仿宋_GB2312" w:eastAsia="仿宋_GB2312" w:cs="仿宋_GB2312"/>
          <w:color w:val="auto"/>
          <w:spacing w:val="-4"/>
          <w:sz w:val="32"/>
          <w:szCs w:val="32"/>
          <w:highlight w:val="none"/>
        </w:rPr>
        <w:t>:</w:t>
      </w:r>
    </w:p>
    <w:p>
      <w:pPr>
        <w:spacing w:line="600" w:lineRule="exact"/>
        <w:ind w:firstLine="640" w:firstLineChars="20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（一）中心医院、急救医院；</w:t>
      </w:r>
    </w:p>
    <w:p>
      <w:pPr>
        <w:spacing w:line="600" w:lineRule="exact"/>
        <w:ind w:firstLine="640" w:firstLineChars="20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（二）救护站、防空专业队工程、人员掩蔽工程、配套工程等防空地下室建筑面积之和大于5000平方米</w:t>
      </w:r>
      <w:r>
        <w:rPr>
          <w:rFonts w:hint="eastAsia" w:ascii="仿宋_GB2312" w:eastAsia="仿宋_GB2312" w:cs="仿宋_GB2312"/>
          <w:color w:val="auto"/>
          <w:sz w:val="32"/>
          <w:szCs w:val="32"/>
          <w:highlight w:val="none"/>
          <w:lang w:eastAsia="zh-CN"/>
        </w:rPr>
        <w:t>的</w:t>
      </w:r>
      <w:r>
        <w:rPr>
          <w:rFonts w:hint="eastAsia" w:ascii="仿宋_GB2312" w:eastAsia="仿宋_GB2312" w:cs="仿宋_GB2312"/>
          <w:color w:val="auto"/>
          <w:sz w:val="32"/>
          <w:szCs w:val="32"/>
          <w:highlight w:val="none"/>
        </w:rPr>
        <w:t>。</w:t>
      </w:r>
    </w:p>
    <w:p>
      <w:pPr>
        <w:spacing w:line="600" w:lineRule="exact"/>
        <w:ind w:firstLine="640" w:firstLineChars="200"/>
        <w:rPr>
          <w:rFonts w:hint="default" w:ascii="仿宋_GB2312" w:eastAsia="仿宋_GB2312" w:cs="仿宋_GB2312"/>
          <w:color w:val="auto"/>
          <w:sz w:val="32"/>
          <w:szCs w:val="32"/>
          <w:highlight w:val="none"/>
          <w:lang w:val="en-US" w:eastAsia="zh-CN"/>
        </w:rPr>
        <w:sectPr>
          <w:pgSz w:w="11906" w:h="16838"/>
          <w:pgMar w:top="2098" w:right="1474" w:bottom="1984" w:left="1587" w:header="851" w:footer="992" w:gutter="0"/>
          <w:pgNumType w:fmt="numberInDash"/>
          <w:cols w:space="0" w:num="1"/>
          <w:docGrid w:type="lines" w:linePitch="312" w:charSpace="0"/>
        </w:sectPr>
      </w:pPr>
      <w:r>
        <w:rPr>
          <w:rFonts w:hint="eastAsia" w:ascii="仿宋_GB2312" w:eastAsia="仿宋_GB2312" w:cs="仿宋_GB2312"/>
          <w:color w:val="auto"/>
          <w:sz w:val="32"/>
          <w:szCs w:val="32"/>
          <w:highlight w:val="none"/>
          <w:lang w:val="en-US" w:eastAsia="zh-CN"/>
        </w:rPr>
        <w:t>五、区域供水站、食品站、生产车间、核生化检测中心、药品库、粮食库等其他配套工程的抗力等级为常5级、核5级。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A26BE"/>
    <w:rsid w:val="759A2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2021-03-25T01:07:00Z</dcterms:created>
  <dc:creator>来临危机</dc:creator>
  <cp:lastModifiedBy>来临危机</cp:lastModifiedBy>
  <dcterms:modified xsi:type="dcterms:W3CDTF">2021-03-25T01:11:33Z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3C553C466F7A47DDB38D8E3C43E83178</vt:lpwstr>
  </property>
</Properties>
</file>