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right="135"/>
        <w:jc w:val="both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深圳市临床医学研究中心运行绩效评估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指标体系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10"/>
        <w:gridCol w:w="1210"/>
        <w:gridCol w:w="1365"/>
        <w:gridCol w:w="4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一级指标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（权重%）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二级指标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（权重%）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三级指标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指标内容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建设水平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25%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中心建设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运行管理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  <w:szCs w:val="21"/>
              </w:rPr>
              <w:t>中心专用科研办公场地、办公设备、专职科研及管理人员、依托单位经费支持情况，组织管理和资源共享制度建设情况，诚信建设情况等。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团队建设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中心人才培养情况，团队学科结构等。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8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平台构建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生物样本库和临床医疗数据库建设规模、质量、管理规范性和共享使用情况，</w:t>
            </w:r>
            <w:r>
              <w:rPr>
                <w:sz w:val="24"/>
                <w:szCs w:val="21"/>
              </w:rPr>
              <w:t>GCP</w:t>
            </w:r>
            <w:r>
              <w:rPr>
                <w:rFonts w:hint="eastAsia"/>
                <w:sz w:val="24"/>
                <w:szCs w:val="21"/>
              </w:rPr>
              <w:t>平台等平台、基地建设水平等。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网络建设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核心成员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中心协同网络中的三级甲等或三级专科医疗卫生机构情况。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基层机构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中心协同网络中的基层医疗卫生机构情况。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发展潜力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战略规划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中心及其网络建设整体发展规划、领域研究规划的合理性、前瞻性等。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中心发展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中心获得各类研究经费的情况。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科研产出（</w:t>
            </w:r>
            <w:r>
              <w:rPr>
                <w:sz w:val="24"/>
              </w:rPr>
              <w:t>45%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协同研究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15%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研究队列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  <w:szCs w:val="21"/>
              </w:rPr>
              <w:t>大型临床研究队列构建情况，包括数量、规模、规范性、产出质量等。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多中心研究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牵头和参与国际、国内多中心研究的情况。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评价研究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开展药品、医疗器械临床评价研究的情况。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临床转化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指南规范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  <w:szCs w:val="21"/>
              </w:rPr>
              <w:t>诊疗指南和技术规范产出、优化疾病防控策略建议、临床新技术备案情况等。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产品创新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  <w:szCs w:val="21"/>
              </w:rPr>
              <w:t>支撑获得的新药证书、医疗器械证书、软件著作权和专利情况。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学术地位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学术水平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国际和国家级奖励情况，重要临床研究论文、专著等情况。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学术影响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国家和国际学术机构任职、国际期刊任职（主编或副主编）、主办学术会议等情况。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公共服务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技术推广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18%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适宜技术推广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基层适宜技术推广的数量、规模、效果等情况。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人员培训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培训专科医务人员、临床研究科研人员情况</w:t>
            </w:r>
            <w:r>
              <w:rPr>
                <w:sz w:val="24"/>
                <w:szCs w:val="21"/>
              </w:rPr>
              <w:t>,</w:t>
            </w:r>
            <w:r>
              <w:rPr>
                <w:rFonts w:hint="eastAsia"/>
                <w:sz w:val="24"/>
                <w:szCs w:val="21"/>
              </w:rPr>
              <w:t>包括培训教材、受教人次等。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网络服务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12%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远程医疗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远程医疗服务情况，包括指导单位数量、范围、效果等。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健康扶贫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支持健康扶贫的情况和效果等。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科学普及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科普书籍、报刊、</w:t>
            </w:r>
            <w:r>
              <w:rPr>
                <w:sz w:val="24"/>
              </w:rPr>
              <w:t>APP</w:t>
            </w:r>
            <w:r>
              <w:rPr>
                <w:rFonts w:hint="eastAsia"/>
                <w:sz w:val="24"/>
              </w:rPr>
              <w:t>、网站等面向公众的医疗健康知识普及情况。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开放共享</w:t>
            </w:r>
          </w:p>
        </w:tc>
        <w:tc>
          <w:tcPr>
            <w:tcW w:w="4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科研设施与仪器、实验室、样本资源库等向网络成员单位开放共享的情况。</w:t>
            </w:r>
          </w:p>
        </w:tc>
      </w:tr>
    </w:tbl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80" w:leftChars="150" w:right="480" w:rightChars="150"/>
      <w:rPr>
        <w:rStyle w:val="5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4B5C"/>
    <w:rsid w:val="02D63BF4"/>
    <w:rsid w:val="09913824"/>
    <w:rsid w:val="0CA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5">
    <w:name w:val="page number"/>
    <w:qFormat/>
    <w:uiPriority w:val="0"/>
    <w:rPr>
      <w:rFonts w:eastAsia="宋体"/>
      <w:sz w:val="28"/>
    </w:rPr>
  </w:style>
  <w:style w:type="paragraph" w:styleId="6">
    <w:name w:val="List Paragraph"/>
    <w:basedOn w:val="1"/>
    <w:qFormat/>
    <w:uiPriority w:val="0"/>
    <w:pPr>
      <w:adjustRightInd w:val="0"/>
      <w:snapToGrid w:val="0"/>
      <w:spacing w:line="350" w:lineRule="auto"/>
      <w:ind w:firstLine="420" w:firstLineChars="200"/>
    </w:pPr>
    <w:rPr>
      <w:rFonts w:eastAsia="仿宋_GB2312"/>
      <w:sz w:val="32"/>
      <w:szCs w:val="32"/>
    </w:rPr>
  </w:style>
  <w:style w:type="paragraph" w:customStyle="1" w:styleId="7">
    <w:name w:val="文件标题"/>
    <w:basedOn w:val="1"/>
    <w:qFormat/>
    <w:uiPriority w:val="0"/>
    <w:pPr>
      <w:spacing w:line="540" w:lineRule="exact"/>
      <w:jc w:val="center"/>
    </w:pPr>
    <w:rPr>
      <w:b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2021-01-27T06:33:00Z</dcterms:created>
  <dc:creator>付秀芹</dc:creator>
  <cp:lastModifiedBy>付秀芹</cp:lastModifiedBy>
  <dcterms:modified xsi:type="dcterms:W3CDTF">2021-01-27T07:54:02Z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